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A8643F">
      <w:pPr>
        <w:jc w:val="center"/>
        <w:rPr>
          <w:rFonts w:hint="eastAsia" w:ascii="仿宋" w:hAnsi="仿宋" w:eastAsia="仿宋"/>
          <w:b/>
          <w:bCs/>
          <w:sz w:val="32"/>
          <w:szCs w:val="32"/>
        </w:rPr>
      </w:pPr>
      <w:r>
        <w:rPr>
          <w:rStyle w:val="11"/>
          <w:rFonts w:hint="eastAsia" w:ascii="楷体" w:hAnsi="楷体" w:eastAsia="楷体" w:cs="楷体"/>
          <w:color w:val="4C4C4C"/>
          <w:sz w:val="32"/>
          <w:szCs w:val="32"/>
          <w:shd w:val="clear" w:color="auto" w:fill="FFFFFF"/>
          <w:lang w:eastAsia="zh-CN"/>
        </w:rPr>
        <w:t>中方县住房和城乡建设局</w:t>
      </w:r>
      <w:r>
        <w:rPr>
          <w:rStyle w:val="11"/>
          <w:rFonts w:hint="eastAsia" w:ascii="楷体" w:hAnsi="楷体" w:eastAsia="楷体" w:cs="楷体"/>
          <w:color w:val="4C4C4C"/>
          <w:sz w:val="32"/>
          <w:szCs w:val="32"/>
          <w:shd w:val="clear" w:color="auto" w:fill="FFFFFF"/>
        </w:rPr>
        <w:t>20</w:t>
      </w:r>
      <w:r>
        <w:rPr>
          <w:rStyle w:val="11"/>
          <w:rFonts w:hint="eastAsia" w:ascii="楷体" w:hAnsi="楷体" w:eastAsia="楷体" w:cs="楷体"/>
          <w:color w:val="4C4C4C"/>
          <w:sz w:val="32"/>
          <w:szCs w:val="32"/>
          <w:shd w:val="clear" w:color="auto" w:fill="FFFFFF"/>
          <w:lang w:val="en-US" w:eastAsia="zh-CN"/>
        </w:rPr>
        <w:t>22</w:t>
      </w:r>
      <w:r>
        <w:rPr>
          <w:rStyle w:val="11"/>
          <w:rFonts w:hint="eastAsia" w:ascii="楷体" w:hAnsi="楷体" w:eastAsia="楷体" w:cs="楷体"/>
          <w:color w:val="4C4C4C"/>
          <w:sz w:val="32"/>
          <w:szCs w:val="32"/>
          <w:shd w:val="clear" w:color="auto" w:fill="FFFFFF"/>
        </w:rPr>
        <w:t>年</w:t>
      </w:r>
      <w:r>
        <w:rPr>
          <w:rStyle w:val="11"/>
          <w:rFonts w:hint="eastAsia" w:ascii="楷体" w:hAnsi="楷体" w:eastAsia="楷体" w:cs="楷体"/>
          <w:color w:val="4C4C4C"/>
          <w:sz w:val="32"/>
          <w:szCs w:val="32"/>
          <w:shd w:val="clear" w:color="auto" w:fill="FFFFFF"/>
          <w:lang w:eastAsia="zh-CN"/>
        </w:rPr>
        <w:t>度</w:t>
      </w:r>
      <w:r>
        <w:rPr>
          <w:rFonts w:hint="eastAsia" w:ascii="仿宋" w:hAnsi="仿宋" w:eastAsia="仿宋"/>
          <w:b/>
          <w:bCs/>
          <w:sz w:val="32"/>
          <w:szCs w:val="32"/>
        </w:rPr>
        <w:t>城镇老旧小区改造</w:t>
      </w:r>
    </w:p>
    <w:p w14:paraId="490C89CB">
      <w:pPr>
        <w:jc w:val="center"/>
        <w:rPr>
          <w:rFonts w:ascii="仿宋" w:hAnsi="仿宋" w:eastAsia="仿宋"/>
          <w:b/>
          <w:bCs/>
          <w:sz w:val="32"/>
          <w:szCs w:val="32"/>
        </w:rPr>
      </w:pPr>
      <w:r>
        <w:rPr>
          <w:rFonts w:hint="eastAsia" w:ascii="仿宋" w:hAnsi="仿宋" w:eastAsia="仿宋"/>
          <w:b/>
          <w:bCs/>
          <w:sz w:val="32"/>
          <w:szCs w:val="32"/>
        </w:rPr>
        <w:t>专项资金绩效自评报告</w:t>
      </w:r>
    </w:p>
    <w:p w14:paraId="7A6152FA">
      <w:pPr>
        <w:spacing w:line="520" w:lineRule="exact"/>
        <w:rPr>
          <w:rFonts w:hint="eastAsia" w:ascii="仿宋" w:hAnsi="仿宋" w:eastAsia="仿宋" w:cs="仿宋"/>
          <w:bCs/>
          <w:sz w:val="32"/>
          <w:szCs w:val="32"/>
        </w:rPr>
      </w:pPr>
      <w:r>
        <w:rPr>
          <w:rFonts w:hint="eastAsia" w:ascii="仿宋" w:hAnsi="仿宋" w:eastAsia="仿宋"/>
          <w:sz w:val="32"/>
          <w:szCs w:val="32"/>
          <w:lang w:eastAsia="zh-CN"/>
        </w:rPr>
        <w:t>　</w:t>
      </w:r>
      <w:r>
        <w:rPr>
          <w:rFonts w:hint="eastAsia" w:ascii="仿宋" w:hAnsi="仿宋" w:eastAsia="仿宋" w:cs="仿宋"/>
          <w:bCs/>
          <w:sz w:val="32"/>
          <w:szCs w:val="32"/>
          <w:lang w:eastAsia="zh-CN"/>
        </w:rPr>
        <w:t xml:space="preserve">　2022年，在县委、县政府的关心指导下，我局和中方镇人民政府积极推进老旧小区改造工作。对 2022年度老旧小区改造财政专项资金绩效自评评分 </w:t>
      </w:r>
      <w:r>
        <w:rPr>
          <w:rFonts w:hint="eastAsia" w:ascii="仿宋" w:hAnsi="仿宋" w:eastAsia="仿宋" w:cs="仿宋"/>
          <w:bCs/>
          <w:sz w:val="32"/>
          <w:szCs w:val="32"/>
          <w:lang w:val="en-US" w:eastAsia="zh-CN"/>
        </w:rPr>
        <w:t>93</w:t>
      </w:r>
      <w:r>
        <w:rPr>
          <w:rFonts w:hint="eastAsia" w:ascii="仿宋" w:hAnsi="仿宋" w:eastAsia="仿宋" w:cs="仿宋"/>
          <w:bCs/>
          <w:sz w:val="32"/>
          <w:szCs w:val="32"/>
          <w:lang w:eastAsia="zh-CN"/>
        </w:rPr>
        <w:t>分，现将有关情况报告如下:</w:t>
      </w:r>
    </w:p>
    <w:p w14:paraId="5FA96024">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ind w:firstLine="465"/>
        <w:textAlignment w:val="auto"/>
        <w:rPr>
          <w:rFonts w:hint="eastAsia" w:ascii="Times New Roman" w:hAnsi="Times New Roman" w:eastAsia="楷体" w:cs="Times New Roman"/>
          <w:b/>
          <w:kern w:val="2"/>
          <w:sz w:val="32"/>
          <w:szCs w:val="32"/>
          <w:lang w:val="en-US" w:eastAsia="zh-CN" w:bidi="ar-SA"/>
        </w:rPr>
      </w:pPr>
      <w:r>
        <w:rPr>
          <w:rFonts w:hint="eastAsia" w:ascii="Times New Roman" w:hAnsi="Times New Roman" w:eastAsia="楷体" w:cs="Times New Roman"/>
          <w:b/>
          <w:kern w:val="2"/>
          <w:sz w:val="32"/>
          <w:szCs w:val="32"/>
          <w:lang w:val="en-US" w:eastAsia="zh-CN" w:bidi="ar-SA"/>
        </w:rPr>
        <w:t>一、专项资金基本情况</w:t>
      </w:r>
    </w:p>
    <w:p w14:paraId="1140A1F6">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(一)专项资金概况</w:t>
      </w:r>
    </w:p>
    <w:p w14:paraId="72F3B608">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1、项目单位基本情况。城镇老旧小区改造工作是全面改善老旧小区现有道路、雨污管道等配套设施功能不全，完善老旧小区亮化、绿化、健身休闲提质工程，创建宜居环境;老百姓非常关注的重大民生工程和发展工程，对满足人民群众美好生活需要、推动惠民生扩内需、推进城市更新和开发建设方式转型、促进经济高质量发展具有十分重要的意义。</w:t>
      </w:r>
    </w:p>
    <w:p w14:paraId="2AC255EE">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2、项目的实施依据。①国务院办公厅《国务院办公厅关于全面推进城镇老旧小区改造工作的指导意见》(国办发(2020〕23 号)。②省住建厅、省发改委、省财政厅《关于推进全省城镇老旧小区改造工作的通知》(建建城(2020)50 号)。</w:t>
      </w:r>
    </w:p>
    <w:p w14:paraId="487895F8">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(二)专项资金预期目标完成程度</w:t>
      </w:r>
    </w:p>
    <w:p w14:paraId="25F28DD8">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1、项目绩效总目标和阶段性目标。项目总目标是到 2022年完成1个老旧小区改造，改造110栋1094户。</w:t>
      </w:r>
    </w:p>
    <w:p w14:paraId="1457CFAB">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2、预期主要的经济、政治和社会效益。经济效益</w:t>
      </w:r>
      <w:r>
        <w:rPr>
          <w:rFonts w:hint="eastAsia" w:ascii="仿宋" w:hAnsi="仿宋" w:eastAsia="仿宋" w:cs="仿宋"/>
          <w:bCs/>
          <w:sz w:val="32"/>
          <w:szCs w:val="32"/>
          <w:lang w:eastAsia="zh-CN"/>
        </w:rPr>
        <w:t>：</w:t>
      </w:r>
      <w:r>
        <w:rPr>
          <w:rFonts w:hint="eastAsia" w:ascii="仿宋" w:hAnsi="仿宋" w:eastAsia="仿宋" w:cs="仿宋"/>
          <w:bCs/>
          <w:sz w:val="32"/>
          <w:szCs w:val="32"/>
        </w:rPr>
        <w:t>对改造老旧小区项目配套设施进行全面完善和提质。1.小区内道路全部完成白改黑、管线下地。2.完善了小区的亮化、绿化、雨污排放管网系统等设施。3.小区内增加停车位、充电桩、健身休闲等设施。政治和社会效益:确保全面完成 2022年老旧小区改造任务和改善小区人居环境，提高幸福指数。</w:t>
      </w:r>
    </w:p>
    <w:p w14:paraId="6BD75BA9">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ind w:firstLine="465"/>
        <w:textAlignment w:val="auto"/>
        <w:rPr>
          <w:rFonts w:hint="eastAsia" w:ascii="Times New Roman" w:hAnsi="Times New Roman" w:eastAsia="楷体" w:cs="Times New Roman"/>
          <w:b/>
          <w:kern w:val="2"/>
          <w:sz w:val="32"/>
          <w:szCs w:val="32"/>
          <w:lang w:val="en-US" w:eastAsia="zh-CN" w:bidi="ar-SA"/>
        </w:rPr>
      </w:pPr>
      <w:r>
        <w:rPr>
          <w:rFonts w:hint="eastAsia" w:ascii="Times New Roman" w:hAnsi="Times New Roman" w:eastAsia="楷体" w:cs="Times New Roman"/>
          <w:b/>
          <w:kern w:val="2"/>
          <w:sz w:val="32"/>
          <w:szCs w:val="32"/>
          <w:lang w:val="en-US" w:eastAsia="zh-CN" w:bidi="ar-SA"/>
        </w:rPr>
        <w:t>二、绩效评价工作情况</w:t>
      </w:r>
    </w:p>
    <w:p w14:paraId="3291C19E">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(一)绩效评价目的</w:t>
      </w:r>
      <w:r>
        <w:rPr>
          <w:rFonts w:hint="eastAsia" w:ascii="仿宋" w:hAnsi="仿宋" w:eastAsia="仿宋" w:cs="仿宋"/>
          <w:bCs/>
          <w:sz w:val="32"/>
          <w:szCs w:val="32"/>
          <w:lang w:eastAsia="zh-CN"/>
        </w:rPr>
        <w:t>：</w:t>
      </w:r>
      <w:r>
        <w:rPr>
          <w:rFonts w:hint="eastAsia" w:ascii="仿宋" w:hAnsi="仿宋" w:eastAsia="仿宋" w:cs="仿宋"/>
          <w:bCs/>
          <w:sz w:val="32"/>
          <w:szCs w:val="32"/>
        </w:rPr>
        <w:t>是对我县老旧小区改造既定目标实现数量、完成情况、投入产出效益、资金投入与使用情况等进行综合性考核与评价的工作。</w:t>
      </w:r>
    </w:p>
    <w:p w14:paraId="7D1D049A">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(二)绩效评价原则、指标和方法</w:t>
      </w:r>
      <w:r>
        <w:rPr>
          <w:rFonts w:hint="eastAsia" w:ascii="仿宋" w:hAnsi="仿宋" w:eastAsia="仿宋" w:cs="仿宋"/>
          <w:bCs/>
          <w:sz w:val="32"/>
          <w:szCs w:val="32"/>
          <w:lang w:eastAsia="zh-CN"/>
        </w:rPr>
        <w:t>：</w:t>
      </w:r>
      <w:r>
        <w:rPr>
          <w:rFonts w:hint="eastAsia" w:ascii="仿宋" w:hAnsi="仿宋" w:eastAsia="仿宋" w:cs="仿宋"/>
          <w:bCs/>
          <w:sz w:val="32"/>
          <w:szCs w:val="32"/>
        </w:rPr>
        <w:t>一是与管理相结合的原则，</w:t>
      </w:r>
    </w:p>
    <w:p w14:paraId="3AED30D3">
      <w:pPr>
        <w:spacing w:line="520" w:lineRule="exact"/>
        <w:rPr>
          <w:rFonts w:hint="eastAsia" w:ascii="仿宋" w:hAnsi="仿宋" w:eastAsia="仿宋" w:cs="仿宋"/>
          <w:bCs/>
          <w:sz w:val="32"/>
          <w:szCs w:val="32"/>
        </w:rPr>
      </w:pPr>
      <w:r>
        <w:rPr>
          <w:rFonts w:hint="eastAsia" w:ascii="仿宋" w:hAnsi="仿宋" w:eastAsia="仿宋" w:cs="仿宋"/>
          <w:bCs/>
          <w:sz w:val="32"/>
          <w:szCs w:val="32"/>
        </w:rPr>
        <w:t>二是整体性原则，三是前瞻性原则，四是综合性原则，五是定量与定性相结合的原则，六是简便、合理的原则。绩效评价工作以公开、公平、公正为原则，采取发放调查表、实地调查、专家评价等形式，实现定性分析与定量分析、自我评价与专家评价相结合的评价办法，在总结分析的基础上形成评价报告。绩效评价指标见附件。</w:t>
      </w:r>
    </w:p>
    <w:p w14:paraId="07602A83">
      <w:pPr>
        <w:spacing w:line="520" w:lineRule="exact"/>
        <w:rPr>
          <w:rFonts w:hint="eastAsia" w:ascii="仿宋" w:hAnsi="仿宋" w:eastAsia="仿宋" w:cs="仿宋"/>
          <w:bCs/>
          <w:sz w:val="32"/>
          <w:szCs w:val="32"/>
          <w:lang w:eastAsia="zh-CN"/>
        </w:rPr>
      </w:pPr>
      <w:r>
        <w:rPr>
          <w:rFonts w:hint="eastAsia" w:ascii="仿宋" w:hAnsi="仿宋" w:eastAsia="仿宋" w:cs="仿宋"/>
          <w:bCs/>
          <w:sz w:val="32"/>
          <w:szCs w:val="32"/>
          <w:lang w:eastAsia="zh-CN"/>
        </w:rPr>
        <w:t>　　（三）绩效评价工作过程</w:t>
      </w:r>
    </w:p>
    <w:p w14:paraId="14F04343">
      <w:pPr>
        <w:spacing w:line="520" w:lineRule="exact"/>
        <w:rPr>
          <w:rFonts w:hint="eastAsia" w:ascii="仿宋" w:hAnsi="仿宋" w:eastAsia="仿宋" w:cs="仿宋"/>
          <w:bCs/>
          <w:sz w:val="32"/>
          <w:szCs w:val="32"/>
          <w:lang w:eastAsia="zh-CN"/>
        </w:rPr>
      </w:pPr>
      <w:r>
        <w:rPr>
          <w:rFonts w:hint="eastAsia" w:ascii="仿宋" w:hAnsi="仿宋" w:eastAsia="仿宋" w:cs="仿宋"/>
          <w:bCs/>
          <w:sz w:val="32"/>
          <w:szCs w:val="32"/>
          <w:lang w:eastAsia="zh-CN"/>
        </w:rPr>
        <w:t xml:space="preserve">  </w:t>
      </w:r>
      <w:r>
        <w:rPr>
          <w:rFonts w:hint="eastAsia" w:ascii="仿宋" w:hAnsi="仿宋" w:eastAsia="仿宋" w:cs="仿宋"/>
          <w:bCs/>
          <w:sz w:val="32"/>
          <w:szCs w:val="32"/>
          <w:lang w:val="en-US" w:eastAsia="zh-CN"/>
        </w:rPr>
        <w:t>2023</w:t>
      </w:r>
      <w:r>
        <w:rPr>
          <w:rFonts w:hint="eastAsia" w:ascii="仿宋" w:hAnsi="仿宋" w:eastAsia="仿宋" w:cs="仿宋"/>
          <w:bCs/>
          <w:sz w:val="32"/>
          <w:szCs w:val="32"/>
          <w:lang w:eastAsia="zh-CN"/>
        </w:rPr>
        <w:t>年</w:t>
      </w:r>
      <w:r>
        <w:rPr>
          <w:rFonts w:hint="eastAsia" w:ascii="仿宋" w:hAnsi="仿宋" w:eastAsia="仿宋" w:cs="仿宋"/>
          <w:bCs/>
          <w:sz w:val="32"/>
          <w:szCs w:val="32"/>
          <w:lang w:val="en-US" w:eastAsia="zh-CN"/>
        </w:rPr>
        <w:t>4</w:t>
      </w:r>
      <w:r>
        <w:rPr>
          <w:rFonts w:hint="eastAsia" w:ascii="仿宋" w:hAnsi="仿宋" w:eastAsia="仿宋" w:cs="仿宋"/>
          <w:bCs/>
          <w:sz w:val="32"/>
          <w:szCs w:val="32"/>
          <w:lang w:eastAsia="zh-CN"/>
        </w:rPr>
        <w:t>月</w:t>
      </w:r>
      <w:r>
        <w:rPr>
          <w:rFonts w:hint="eastAsia" w:ascii="仿宋" w:hAnsi="仿宋" w:eastAsia="仿宋" w:cs="仿宋"/>
          <w:bCs/>
          <w:sz w:val="32"/>
          <w:szCs w:val="32"/>
          <w:lang w:val="en-US" w:eastAsia="zh-CN"/>
        </w:rPr>
        <w:t>15日</w:t>
      </w:r>
      <w:r>
        <w:rPr>
          <w:rFonts w:hint="eastAsia" w:ascii="仿宋" w:hAnsi="仿宋" w:eastAsia="仿宋" w:cs="仿宋"/>
          <w:bCs/>
          <w:sz w:val="32"/>
          <w:szCs w:val="32"/>
          <w:lang w:eastAsia="zh-CN"/>
        </w:rPr>
        <w:t>，成立了由本局潘科夫副局长主管，财务室牵头，城乡和人防建设管理股、建筑和人防工程管理股、科技与设计管理股、乡村建设事业服务中心、房地产监管股等股室参与的绩效自评工作领导小组。根据预算管理和绩效评价相关制度和文件，制定本次绩效评价工作的自评工作方案，向参与本次评价的股室下达绩效通知书，各股到项目现场实地核查、查询填报数据的真实性、准确性、完整性，再根据设定的评价指标、评价方法，并辅以问卷调查、工作座谈等方式进行定量和定性分析，得出最终结果。由各业务股室填写&lt;&lt;项目支出绩效自评表&gt;&gt;进行自评。然后再运用科学、合理的绩效评价指标、评价标准和方法，组织开展绩效评价，撰写本项目的绩效评价报告。</w:t>
      </w:r>
    </w:p>
    <w:p w14:paraId="78B21DCB">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ind w:firstLine="465"/>
        <w:textAlignment w:val="auto"/>
        <w:rPr>
          <w:rFonts w:hint="eastAsia" w:ascii="Times New Roman" w:hAnsi="Times New Roman" w:eastAsia="楷体" w:cs="Times New Roman"/>
          <w:b/>
          <w:kern w:val="2"/>
          <w:sz w:val="32"/>
          <w:szCs w:val="32"/>
          <w:lang w:val="en-US" w:eastAsia="zh-CN" w:bidi="ar-SA"/>
        </w:rPr>
      </w:pPr>
      <w:r>
        <w:rPr>
          <w:rFonts w:hint="eastAsia" w:ascii="Times New Roman" w:hAnsi="Times New Roman" w:eastAsia="楷体" w:cs="Times New Roman"/>
          <w:b/>
          <w:kern w:val="2"/>
          <w:sz w:val="32"/>
          <w:szCs w:val="32"/>
          <w:lang w:val="en-US" w:eastAsia="zh-CN" w:bidi="ar-SA"/>
        </w:rPr>
        <w:t>三、综合评价情况及评价结论</w:t>
      </w:r>
    </w:p>
    <w:p w14:paraId="098C2B99">
      <w:pPr>
        <w:pStyle w:val="2"/>
        <w:ind w:firstLine="893" w:firstLineChars="0"/>
        <w:rPr>
          <w:rFonts w:hint="eastAsia"/>
        </w:rPr>
      </w:pPr>
      <w:r>
        <w:rPr>
          <w:rFonts w:hint="eastAsia" w:ascii="仿宋" w:hAnsi="仿宋" w:eastAsia="仿宋" w:cs="仿宋"/>
          <w:bCs/>
          <w:sz w:val="32"/>
          <w:szCs w:val="32"/>
        </w:rPr>
        <w:t>根据要求，我们认真组织了项目资金绩效自评工作，项目自评</w:t>
      </w:r>
      <w:r>
        <w:rPr>
          <w:rFonts w:hint="eastAsia" w:ascii="仿宋" w:hAnsi="仿宋" w:eastAsia="仿宋" w:cs="仿宋"/>
          <w:bCs/>
          <w:sz w:val="32"/>
          <w:szCs w:val="32"/>
          <w:lang w:val="en-US" w:eastAsia="zh-CN"/>
        </w:rPr>
        <w:t>93</w:t>
      </w:r>
      <w:r>
        <w:rPr>
          <w:rFonts w:hint="eastAsia" w:ascii="仿宋" w:hAnsi="仿宋" w:eastAsia="仿宋" w:cs="仿宋"/>
          <w:bCs/>
          <w:sz w:val="32"/>
          <w:szCs w:val="32"/>
        </w:rPr>
        <w:t>分</w:t>
      </w:r>
    </w:p>
    <w:p w14:paraId="6B706510">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ind w:firstLine="465"/>
        <w:textAlignment w:val="auto"/>
        <w:rPr>
          <w:rFonts w:hint="eastAsia" w:ascii="Times New Roman" w:hAnsi="Times New Roman" w:eastAsia="楷体" w:cs="Times New Roman"/>
          <w:b/>
          <w:kern w:val="2"/>
          <w:sz w:val="32"/>
          <w:szCs w:val="32"/>
          <w:lang w:val="en-US" w:eastAsia="zh-CN" w:bidi="ar-SA"/>
        </w:rPr>
      </w:pPr>
      <w:r>
        <w:rPr>
          <w:rFonts w:hint="eastAsia" w:ascii="Times New Roman" w:hAnsi="Times New Roman" w:eastAsia="楷体" w:cs="Times New Roman"/>
          <w:b/>
          <w:kern w:val="2"/>
          <w:sz w:val="32"/>
          <w:szCs w:val="32"/>
          <w:lang w:val="en-US" w:eastAsia="zh-CN" w:bidi="ar-SA"/>
        </w:rPr>
        <w:t>四、绩效评价指标分析情况</w:t>
      </w:r>
    </w:p>
    <w:p w14:paraId="7C3C4E06">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(一)项目资金情况分析</w:t>
      </w:r>
    </w:p>
    <w:p w14:paraId="71BC2936">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1、项目资金到位情况分析。2022 年我县</w:t>
      </w:r>
      <w:r>
        <w:rPr>
          <w:rFonts w:hint="eastAsia" w:ascii="仿宋" w:hAnsi="仿宋" w:eastAsia="仿宋" w:cs="仿宋"/>
          <w:bCs/>
          <w:sz w:val="32"/>
          <w:szCs w:val="32"/>
          <w:lang w:eastAsia="zh-CN"/>
        </w:rPr>
        <w:t>城镇</w:t>
      </w:r>
      <w:r>
        <w:rPr>
          <w:rFonts w:hint="eastAsia" w:ascii="仿宋" w:hAnsi="仿宋" w:eastAsia="仿宋" w:cs="仿宋"/>
          <w:bCs/>
          <w:sz w:val="32"/>
          <w:szCs w:val="32"/>
        </w:rPr>
        <w:t>老旧小区改造项目</w:t>
      </w:r>
      <w:r>
        <w:rPr>
          <w:rFonts w:hint="eastAsia" w:ascii="仿宋" w:hAnsi="仿宋" w:eastAsia="仿宋" w:cs="仿宋"/>
          <w:bCs/>
          <w:sz w:val="32"/>
          <w:szCs w:val="32"/>
          <w:lang w:eastAsia="zh-CN"/>
        </w:rPr>
        <w:t>年初预算资金</w:t>
      </w:r>
      <w:r>
        <w:rPr>
          <w:rFonts w:hint="eastAsia" w:ascii="仿宋" w:hAnsi="仿宋" w:eastAsia="仿宋" w:cs="仿宋"/>
          <w:bCs/>
          <w:sz w:val="32"/>
          <w:szCs w:val="32"/>
          <w:lang w:val="en-US" w:eastAsia="zh-CN"/>
        </w:rPr>
        <w:t>1000万元。</w:t>
      </w:r>
      <w:r>
        <w:rPr>
          <w:rFonts w:hint="eastAsia" w:ascii="仿宋" w:hAnsi="仿宋" w:eastAsia="仿宋" w:cs="仿宋"/>
          <w:bCs/>
          <w:sz w:val="32"/>
          <w:szCs w:val="32"/>
        </w:rPr>
        <w:t>2022 年</w:t>
      </w:r>
      <w:r>
        <w:rPr>
          <w:rFonts w:hint="eastAsia" w:ascii="仿宋" w:hAnsi="仿宋" w:eastAsia="仿宋" w:cs="仿宋"/>
          <w:bCs/>
          <w:sz w:val="32"/>
          <w:szCs w:val="32"/>
          <w:lang w:eastAsia="zh-CN"/>
        </w:rPr>
        <w:t>实际支付</w:t>
      </w:r>
      <w:r>
        <w:rPr>
          <w:rFonts w:hint="eastAsia" w:ascii="仿宋" w:hAnsi="仿宋" w:eastAsia="仿宋" w:cs="仿宋"/>
          <w:bCs/>
          <w:sz w:val="32"/>
          <w:szCs w:val="32"/>
        </w:rPr>
        <w:t>9</w:t>
      </w:r>
      <w:r>
        <w:rPr>
          <w:rFonts w:hint="eastAsia" w:ascii="仿宋" w:hAnsi="仿宋" w:eastAsia="仿宋" w:cs="仿宋"/>
          <w:bCs/>
          <w:sz w:val="32"/>
          <w:szCs w:val="32"/>
          <w:lang w:val="en-US" w:eastAsia="zh-CN"/>
        </w:rPr>
        <w:t>76</w:t>
      </w:r>
      <w:r>
        <w:rPr>
          <w:rFonts w:hint="eastAsia" w:ascii="仿宋" w:hAnsi="仿宋" w:eastAsia="仿宋" w:cs="仿宋"/>
          <w:bCs/>
          <w:sz w:val="32"/>
          <w:szCs w:val="32"/>
        </w:rPr>
        <w:t>万元。</w:t>
      </w:r>
    </w:p>
    <w:p w14:paraId="6F348187">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2、项目资金使用情况分析。项目补助资金按照年初财政预算资金使用计划使用，全县1个老旧小区改造，改造110 栋1094户。</w:t>
      </w:r>
    </w:p>
    <w:p w14:paraId="3A77035C">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3、项目资金管理情况分析。严格按照县财政局项目资金管理的相关要求，实行财政报账制管理。由县住建局建立专账，实行专款专用，所有补助资金全部拨付老旧小区改造项目，使用过程中加强对资金使用情况的管理与检查，自觉接受审计部门的监督。</w:t>
      </w:r>
    </w:p>
    <w:p w14:paraId="1198C8D1">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(二)项目实施情况分析</w:t>
      </w:r>
    </w:p>
    <w:p w14:paraId="325CF34A">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1、项目组织情况分析。日常监管工作由县住建局负责，</w:t>
      </w:r>
      <w:r>
        <w:rPr>
          <w:rFonts w:hint="eastAsia" w:ascii="仿宋" w:hAnsi="仿宋" w:eastAsia="仿宋" w:cs="仿宋"/>
          <w:bCs/>
          <w:sz w:val="32"/>
          <w:szCs w:val="32"/>
          <w:lang w:val="en-US" w:eastAsia="zh-CN"/>
        </w:rPr>
        <w:t>中方县城乡建设发展集团有限公司</w:t>
      </w:r>
      <w:r>
        <w:rPr>
          <w:rFonts w:hint="eastAsia" w:ascii="仿宋" w:hAnsi="仿宋" w:eastAsia="仿宋" w:cs="仿宋"/>
          <w:bCs/>
          <w:sz w:val="32"/>
          <w:szCs w:val="32"/>
        </w:rPr>
        <w:t>具体实施，项目完工后由县委、县政府分管领导指导，县住建局牵头，县财政局、县发改局等为成员单位，组成联合验收组进行验收。</w:t>
      </w:r>
    </w:p>
    <w:p w14:paraId="371B7556">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2、项目管理情况分析。一是分工负责，县住建局负责统筹协调，县老旧改造领导小组办公室会同县财政局、县发改局等部门对老旧小区改造全程监管。二是严格督促检查，组织相关人员组成质量安全督查组，对各项目进行督查，并对督查中存在的质量安全问题及时要求进行整改，确保项目的保质保量完成。</w:t>
      </w:r>
    </w:p>
    <w:p w14:paraId="56814095">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(三)项目绩效情况分析</w:t>
      </w:r>
    </w:p>
    <w:p w14:paraId="3BC33A4C">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1、项目经济性分析</w:t>
      </w:r>
    </w:p>
    <w:p w14:paraId="7374AB39">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(1)项目成本控制情况。项目建设由中标单位组织实施，项目经验收合格后按施工合同约定条款拨付到位。</w:t>
      </w:r>
    </w:p>
    <w:p w14:paraId="2B38CBFD">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(2)项目成本节约情况。制定了验收标准，严格执行验收标准。制订了节约成本的措施，加强风险管理，以节约项目成本、严防工程量增加超预算，保证项目质量。</w:t>
      </w:r>
    </w:p>
    <w:p w14:paraId="4571A00C">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2、项目的效率性分析</w:t>
      </w:r>
    </w:p>
    <w:p w14:paraId="6B1E4A05">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(1)项目实施进度。从2022年9月开始，到2023 年6月底结束。</w:t>
      </w:r>
    </w:p>
    <w:p w14:paraId="168542B9">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(2)项目完成情况。目前项目正在施工（约完成总工程量的45%）。</w:t>
      </w:r>
    </w:p>
    <w:p w14:paraId="19E4FC7A">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3、项目的效益性分析</w:t>
      </w:r>
    </w:p>
    <w:p w14:paraId="6765F21B">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项目实施对经济和社会的影响。老旧小区改造是一项长期的艰巨任务，也是“重点民生实事”项目之一，意义重大，影响深远的工作。改善和提质小区配套设施，</w:t>
      </w:r>
      <w:bookmarkStart w:id="0" w:name="_GoBack"/>
      <w:r>
        <w:rPr>
          <w:rFonts w:hint="eastAsia" w:ascii="仿宋" w:hAnsi="仿宋" w:eastAsia="仿宋" w:cs="仿宋"/>
          <w:bCs/>
          <w:sz w:val="32"/>
          <w:szCs w:val="32"/>
        </w:rPr>
        <w:t>创建了宜居环境</w:t>
      </w:r>
      <w:bookmarkEnd w:id="0"/>
      <w:r>
        <w:rPr>
          <w:rFonts w:hint="eastAsia" w:ascii="仿宋" w:hAnsi="仿宋" w:eastAsia="仿宋" w:cs="仿宋"/>
          <w:bCs/>
          <w:sz w:val="32"/>
          <w:szCs w:val="32"/>
        </w:rPr>
        <w:t>。</w:t>
      </w:r>
    </w:p>
    <w:p w14:paraId="4545BD69">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ind w:firstLine="465"/>
        <w:textAlignment w:val="auto"/>
        <w:rPr>
          <w:rFonts w:hint="eastAsia" w:ascii="Times New Roman" w:hAnsi="Times New Roman" w:eastAsia="楷体" w:cs="Times New Roman"/>
          <w:b/>
          <w:kern w:val="2"/>
          <w:sz w:val="32"/>
          <w:szCs w:val="32"/>
          <w:lang w:val="en-US" w:eastAsia="zh-CN" w:bidi="ar-SA"/>
        </w:rPr>
      </w:pPr>
      <w:r>
        <w:rPr>
          <w:rFonts w:hint="eastAsia" w:ascii="Times New Roman" w:hAnsi="Times New Roman" w:eastAsia="楷体" w:cs="Times New Roman"/>
          <w:b/>
          <w:kern w:val="2"/>
          <w:sz w:val="32"/>
          <w:szCs w:val="32"/>
          <w:lang w:val="en-US" w:eastAsia="zh-CN" w:bidi="ar-SA"/>
        </w:rPr>
        <w:t>五、主要经验及做法、存在的问题和建议</w:t>
      </w:r>
    </w:p>
    <w:p w14:paraId="65AED543">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主要经验及做法:一是成立中方县老旧小区改造工作领导小组。二是深入现场调研、紧扣群众需求。组织可研单位、设计单位、相关部门成立工作小组深入小区现场，了解每个小区现状、小区居住功能性缺陷，针对性制定小区改造实施方案。三是长远布局、创建宜居县城。为全面改善老旧小区现有道路、雨污管道等配套设施功能不全，完善老旧小区亮化、绿化、健身休闲提质工程。实施长远项目储备，聘请了专业团队编制了中方县老旧小区改造“十四五”规划，按区块整体布局，并与发改、财政紧密协调，有步骤、有计划长远推进。</w:t>
      </w:r>
    </w:p>
    <w:p w14:paraId="6B6C9FF5">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存在的主要问题与困难:一是改造中对“四线"隐患多，整治难，前期对问题估计不足。因电力线、电话线、电视信号线及其他通信网络线“四线”，违章乱拉、乱挂存在安全隐患，并且管线资料缺失等影响工程进度。二是开工前期工作不充分，施工现场管理不到位。由于项目安全文明措施不规范、不到位，施工期间对小区居民生活造成较大影响，不便于采用大面积施工和 24小时不间断施工，影响工程进度。三是前期推进工作不到位。老旧小区改造项目前期设计、财评、招投标手续等工作严重滞后,为完成考核目标,造成建设周期不科学，工期短影响工程质量。</w:t>
      </w:r>
    </w:p>
    <w:p w14:paraId="57835B34">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440" w:lineRule="exact"/>
        <w:textAlignment w:val="auto"/>
        <w:rPr>
          <w:rFonts w:hint="eastAsia" w:ascii="Times New Roman" w:hAnsi="Times New Roman" w:eastAsia="楷体" w:cs="Times New Roman"/>
          <w:b/>
          <w:kern w:val="2"/>
          <w:sz w:val="32"/>
          <w:szCs w:val="32"/>
          <w:lang w:val="en-US" w:eastAsia="zh-CN" w:bidi="ar-SA"/>
        </w:rPr>
      </w:pPr>
      <w:r>
        <w:rPr>
          <w:rFonts w:hint="eastAsia" w:ascii="Times New Roman" w:hAnsi="Times New Roman" w:eastAsia="楷体" w:cs="Times New Roman"/>
          <w:b/>
          <w:kern w:val="2"/>
          <w:sz w:val="32"/>
          <w:szCs w:val="32"/>
          <w:lang w:val="en-US" w:eastAsia="zh-CN" w:bidi="ar-SA"/>
        </w:rPr>
        <w:t>　　六、绩效评价结果应用建议</w:t>
      </w:r>
    </w:p>
    <w:p w14:paraId="0F63BB63">
      <w:pPr>
        <w:spacing w:line="520" w:lineRule="exact"/>
        <w:rPr>
          <w:rFonts w:hint="eastAsia" w:ascii="仿宋" w:hAnsi="仿宋" w:eastAsia="仿宋" w:cs="仿宋"/>
          <w:bCs/>
          <w:sz w:val="32"/>
          <w:szCs w:val="32"/>
          <w:lang w:eastAsia="zh-CN"/>
        </w:rPr>
      </w:pPr>
      <w:r>
        <w:rPr>
          <w:rFonts w:hint="eastAsia" w:ascii="仿宋" w:hAnsi="仿宋" w:eastAsia="仿宋" w:cs="仿宋"/>
          <w:bCs/>
          <w:sz w:val="32"/>
          <w:szCs w:val="32"/>
          <w:lang w:eastAsia="zh-CN"/>
        </w:rPr>
        <w:t>　　建议:一、实施老旧小区改造项目时，配套部分工作经费。二、预期主要社会效益这块没体现出来，老旧小区的改造范围和申报条件政策要进一步放宽松，将城镇规划区内的非国有土地上配套设施不完善的小区一并纳入老旧小区的改造范围，同时延伸到建制乡镇。三、进一步加强老旧小区改造工作力度，增加年初财政专项资金预算，加大老旧小区改造资金投入。</w:t>
      </w:r>
    </w:p>
    <w:p w14:paraId="46345BE4">
      <w:pPr>
        <w:spacing w:line="520" w:lineRule="exact"/>
        <w:rPr>
          <w:rFonts w:hint="eastAsia" w:ascii="仿宋" w:hAnsi="仿宋" w:eastAsia="仿宋" w:cs="仿宋"/>
          <w:bCs/>
          <w:sz w:val="32"/>
          <w:szCs w:val="32"/>
          <w:lang w:val="en-US" w:eastAsia="zh-CN"/>
        </w:rPr>
      </w:pPr>
    </w:p>
    <w:p w14:paraId="5783F00C">
      <w:pPr>
        <w:spacing w:line="520" w:lineRule="exact"/>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　　　　　　　　　　　　　中方县</w:t>
      </w:r>
      <w:r>
        <w:rPr>
          <w:rFonts w:hint="eastAsia" w:ascii="仿宋" w:hAnsi="仿宋" w:eastAsia="仿宋" w:cs="仿宋"/>
          <w:bCs/>
          <w:sz w:val="32"/>
          <w:szCs w:val="32"/>
        </w:rPr>
        <w:t>住房和城乡建设局</w:t>
      </w:r>
      <w:r>
        <w:rPr>
          <w:rFonts w:hint="eastAsia" w:ascii="仿宋" w:hAnsi="仿宋" w:eastAsia="仿宋" w:cs="仿宋"/>
          <w:bCs/>
          <w:sz w:val="32"/>
          <w:szCs w:val="32"/>
          <w:lang w:val="en-US" w:eastAsia="zh-CN"/>
        </w:rPr>
        <w:t xml:space="preserve">     </w:t>
      </w:r>
    </w:p>
    <w:p w14:paraId="0D59AACD">
      <w:pPr>
        <w:spacing w:line="52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202</w:t>
      </w:r>
      <w:r>
        <w:rPr>
          <w:rFonts w:hint="eastAsia" w:ascii="仿宋" w:hAnsi="仿宋" w:eastAsia="仿宋" w:cs="仿宋"/>
          <w:bCs/>
          <w:sz w:val="32"/>
          <w:szCs w:val="32"/>
          <w:lang w:val="en-US" w:eastAsia="zh-CN"/>
        </w:rPr>
        <w:t>3</w:t>
      </w:r>
      <w:r>
        <w:rPr>
          <w:rFonts w:hint="eastAsia" w:ascii="仿宋" w:hAnsi="仿宋" w:eastAsia="仿宋" w:cs="仿宋"/>
          <w:bCs/>
          <w:sz w:val="32"/>
          <w:szCs w:val="32"/>
        </w:rPr>
        <w:t>年</w:t>
      </w:r>
      <w:r>
        <w:rPr>
          <w:rFonts w:hint="eastAsia" w:ascii="仿宋" w:hAnsi="仿宋" w:eastAsia="仿宋" w:cs="仿宋"/>
          <w:bCs/>
          <w:sz w:val="32"/>
          <w:szCs w:val="32"/>
          <w:lang w:val="en-US" w:eastAsia="zh-CN"/>
        </w:rPr>
        <w:t>7</w:t>
      </w:r>
      <w:r>
        <w:rPr>
          <w:rFonts w:hint="eastAsia" w:ascii="仿宋" w:hAnsi="仿宋" w:eastAsia="仿宋" w:cs="仿宋"/>
          <w:bCs/>
          <w:sz w:val="32"/>
          <w:szCs w:val="32"/>
        </w:rPr>
        <w:t>月</w:t>
      </w:r>
      <w:r>
        <w:rPr>
          <w:rFonts w:hint="eastAsia" w:ascii="仿宋" w:hAnsi="仿宋" w:eastAsia="仿宋" w:cs="仿宋"/>
          <w:bCs/>
          <w:sz w:val="32"/>
          <w:szCs w:val="32"/>
          <w:lang w:val="en-US" w:eastAsia="zh-CN"/>
        </w:rPr>
        <w:t>10</w:t>
      </w:r>
      <w:r>
        <w:rPr>
          <w:rFonts w:hint="eastAsia" w:ascii="仿宋" w:hAnsi="仿宋" w:eastAsia="仿宋" w:cs="仿宋"/>
          <w:bCs/>
          <w:sz w:val="32"/>
          <w:szCs w:val="32"/>
        </w:rPr>
        <w:t>日</w:t>
      </w:r>
    </w:p>
    <w:p w14:paraId="466A32EF">
      <w:pPr>
        <w:spacing w:line="520" w:lineRule="exact"/>
        <w:ind w:firstLine="640" w:firstLineChars="200"/>
        <w:rPr>
          <w:rFonts w:hint="eastAsia" w:ascii="仿宋" w:hAnsi="仿宋" w:eastAsia="仿宋" w:cs="仿宋"/>
          <w:bCs/>
          <w:sz w:val="32"/>
          <w:szCs w:val="32"/>
        </w:rPr>
      </w:pPr>
    </w:p>
    <w:p w14:paraId="4D90B1B3">
      <w:pPr>
        <w:spacing w:line="520" w:lineRule="exact"/>
        <w:ind w:firstLine="640" w:firstLineChars="200"/>
        <w:rPr>
          <w:rFonts w:hint="eastAsia" w:ascii="仿宋" w:hAnsi="仿宋" w:eastAsia="仿宋" w:cs="仿宋"/>
          <w:bCs/>
          <w:sz w:val="32"/>
          <w:szCs w:val="32"/>
        </w:rPr>
      </w:pPr>
    </w:p>
    <w:p w14:paraId="2AAE6242">
      <w:pPr>
        <w:spacing w:line="520" w:lineRule="exact"/>
        <w:rPr>
          <w:rFonts w:hint="eastAsia" w:ascii="仿宋" w:hAnsi="仿宋" w:eastAsia="仿宋" w:cs="仿宋"/>
          <w:bCs/>
          <w:sz w:val="32"/>
          <w:szCs w:val="32"/>
        </w:rPr>
      </w:pPr>
      <w:r>
        <w:rPr>
          <w:rFonts w:hint="eastAsia" w:ascii="仿宋" w:hAnsi="仿宋" w:eastAsia="仿宋" w:cs="仿宋"/>
          <w:bCs/>
          <w:sz w:val="32"/>
          <w:szCs w:val="32"/>
        </w:rPr>
        <w:t>附件：1.项目支出绩效自评表</w:t>
      </w:r>
    </w:p>
    <w:p w14:paraId="73F9C0D3">
      <w:pPr>
        <w:spacing w:line="520" w:lineRule="exact"/>
        <w:rPr>
          <w:rFonts w:hint="eastAsia" w:ascii="仿宋" w:hAnsi="仿宋" w:eastAsia="仿宋" w:cs="仿宋"/>
          <w:bCs/>
          <w:sz w:val="32"/>
          <w:szCs w:val="32"/>
          <w:lang w:eastAsia="zh-CN"/>
        </w:rPr>
      </w:pPr>
      <w:r>
        <w:rPr>
          <w:rFonts w:hint="eastAsia" w:ascii="仿宋" w:hAnsi="仿宋" w:eastAsia="仿宋" w:cs="仿宋"/>
          <w:bCs/>
          <w:sz w:val="32"/>
          <w:szCs w:val="32"/>
          <w:lang w:val="en-US" w:eastAsia="zh-CN"/>
        </w:rPr>
        <w:t>　　　2、</w:t>
      </w:r>
      <w:r>
        <w:rPr>
          <w:rFonts w:hint="eastAsia" w:ascii="仿宋" w:hAnsi="仿宋" w:eastAsia="仿宋" w:cs="仿宋"/>
          <w:bCs/>
          <w:sz w:val="32"/>
          <w:szCs w:val="32"/>
        </w:rPr>
        <w:t>项目支出绩效评价指标</w:t>
      </w:r>
      <w:r>
        <w:rPr>
          <w:rFonts w:hint="eastAsia" w:ascii="仿宋" w:hAnsi="仿宋" w:eastAsia="仿宋" w:cs="仿宋"/>
          <w:bCs/>
          <w:sz w:val="32"/>
          <w:szCs w:val="32"/>
          <w:lang w:eastAsia="zh-CN"/>
        </w:rPr>
        <w:t>体系</w:t>
      </w:r>
    </w:p>
    <w:p w14:paraId="14D6BA9A">
      <w:pPr>
        <w:spacing w:line="400" w:lineRule="exact"/>
        <w:rPr>
          <w:rFonts w:ascii="Times New Roman" w:hAnsi="Times New Roman" w:eastAsia="仿宋_GB2312"/>
          <w:bCs/>
          <w:color w:val="000000"/>
          <w:sz w:val="24"/>
          <w:szCs w:val="24"/>
        </w:rPr>
      </w:pPr>
    </w:p>
    <w:p w14:paraId="64F2AA0A">
      <w:pPr>
        <w:widowControl/>
        <w:spacing w:line="320" w:lineRule="exact"/>
        <w:jc w:val="both"/>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附件</w:t>
      </w:r>
      <w:r>
        <w:rPr>
          <w:rFonts w:hint="eastAsia" w:ascii="Times New Roman" w:hAnsi="Times New Roman" w:eastAsia="宋体" w:cs="Times New Roman"/>
          <w:b/>
          <w:bCs/>
          <w:kern w:val="0"/>
          <w:sz w:val="24"/>
          <w:szCs w:val="24"/>
        </w:rPr>
        <w:t>1</w:t>
      </w:r>
    </w:p>
    <w:tbl>
      <w:tblPr>
        <w:tblStyle w:val="9"/>
        <w:tblW w:w="9137" w:type="dxa"/>
        <w:jc w:val="center"/>
        <w:tblLayout w:type="fixed"/>
        <w:tblCellMar>
          <w:top w:w="0" w:type="dxa"/>
          <w:left w:w="108" w:type="dxa"/>
          <w:bottom w:w="0" w:type="dxa"/>
          <w:right w:w="108" w:type="dxa"/>
        </w:tblCellMar>
      </w:tblPr>
      <w:tblGrid>
        <w:gridCol w:w="587"/>
        <w:gridCol w:w="979"/>
        <w:gridCol w:w="1112"/>
        <w:gridCol w:w="730"/>
        <w:gridCol w:w="1134"/>
        <w:gridCol w:w="284"/>
        <w:gridCol w:w="1131"/>
        <w:gridCol w:w="853"/>
        <w:gridCol w:w="561"/>
        <w:gridCol w:w="148"/>
        <w:gridCol w:w="380"/>
        <w:gridCol w:w="471"/>
        <w:gridCol w:w="708"/>
        <w:gridCol w:w="59"/>
      </w:tblGrid>
      <w:tr w14:paraId="7355317E">
        <w:tblPrEx>
          <w:tblCellMar>
            <w:top w:w="0" w:type="dxa"/>
            <w:left w:w="108" w:type="dxa"/>
            <w:bottom w:w="0" w:type="dxa"/>
            <w:right w:w="108" w:type="dxa"/>
          </w:tblCellMar>
        </w:tblPrEx>
        <w:trPr>
          <w:gridAfter w:val="1"/>
          <w:wAfter w:w="59" w:type="dxa"/>
          <w:trHeight w:val="349" w:hRule="exact"/>
          <w:jc w:val="center"/>
        </w:trPr>
        <w:tc>
          <w:tcPr>
            <w:tcW w:w="9078" w:type="dxa"/>
            <w:gridSpan w:val="13"/>
            <w:tcBorders>
              <w:top w:val="nil"/>
              <w:left w:val="nil"/>
              <w:bottom w:val="nil"/>
              <w:right w:val="nil"/>
            </w:tcBorders>
            <w:vAlign w:val="center"/>
          </w:tcPr>
          <w:p w14:paraId="06DF3E77">
            <w:pPr>
              <w:widowControl/>
              <w:spacing w:line="320" w:lineRule="exact"/>
              <w:jc w:val="center"/>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项目支出绩效自评表</w:t>
            </w:r>
          </w:p>
        </w:tc>
      </w:tr>
      <w:tr w14:paraId="1BFF67CF">
        <w:tblPrEx>
          <w:tblCellMar>
            <w:top w:w="0" w:type="dxa"/>
            <w:left w:w="108" w:type="dxa"/>
            <w:bottom w:w="0" w:type="dxa"/>
            <w:right w:w="108" w:type="dxa"/>
          </w:tblCellMar>
        </w:tblPrEx>
        <w:trPr>
          <w:gridAfter w:val="1"/>
          <w:wAfter w:w="59" w:type="dxa"/>
          <w:trHeight w:val="201" w:hRule="atLeast"/>
          <w:jc w:val="center"/>
        </w:trPr>
        <w:tc>
          <w:tcPr>
            <w:tcW w:w="9078" w:type="dxa"/>
            <w:gridSpan w:val="13"/>
            <w:tcBorders>
              <w:top w:val="nil"/>
              <w:left w:val="nil"/>
              <w:bottom w:val="nil"/>
              <w:right w:val="nil"/>
            </w:tcBorders>
          </w:tcPr>
          <w:p w14:paraId="279770E2">
            <w:pPr>
              <w:widowControl/>
              <w:spacing w:line="0" w:lineRule="atLeast"/>
              <w:jc w:val="left"/>
              <w:rPr>
                <w:rFonts w:ascii="Calibri" w:hAnsi="Calibri" w:eastAsia="宋体" w:cs="Times New Roman"/>
                <w:color w:val="000000"/>
                <w:kern w:val="0"/>
                <w:sz w:val="30"/>
                <w:szCs w:val="30"/>
              </w:rPr>
            </w:pPr>
            <w:r>
              <w:rPr>
                <w:rFonts w:hint="eastAsia" w:ascii="Times New Roman" w:hAnsi="Times New Roman" w:eastAsia="宋体" w:cs="Times New Roman"/>
                <w:b/>
                <w:bCs/>
                <w:kern w:val="0"/>
                <w:sz w:val="24"/>
                <w:szCs w:val="24"/>
                <w:lang w:eastAsia="zh-CN"/>
              </w:rPr>
              <w:t>　　　　　　　　　　　　　　　</w:t>
            </w:r>
            <w:r>
              <w:rPr>
                <w:rFonts w:ascii="Times New Roman" w:hAnsi="Times New Roman" w:eastAsia="宋体" w:cs="Times New Roman"/>
                <w:b/>
                <w:bCs/>
                <w:kern w:val="0"/>
                <w:sz w:val="24"/>
                <w:szCs w:val="24"/>
              </w:rPr>
              <w:t>（20</w:t>
            </w:r>
            <w:r>
              <w:rPr>
                <w:rFonts w:hint="eastAsia" w:ascii="Times New Roman" w:hAnsi="Times New Roman" w:eastAsia="宋体" w:cs="Times New Roman"/>
                <w:b/>
                <w:bCs/>
                <w:kern w:val="0"/>
                <w:sz w:val="24"/>
                <w:szCs w:val="24"/>
              </w:rPr>
              <w:t>2</w:t>
            </w:r>
            <w:r>
              <w:rPr>
                <w:rFonts w:hint="eastAsia" w:ascii="Times New Roman" w:hAnsi="Times New Roman" w:eastAsia="宋体" w:cs="Times New Roman"/>
                <w:b/>
                <w:bCs/>
                <w:kern w:val="0"/>
                <w:sz w:val="24"/>
                <w:szCs w:val="24"/>
                <w:lang w:val="en-US" w:eastAsia="zh-CN"/>
              </w:rPr>
              <w:t>2</w:t>
            </w:r>
            <w:r>
              <w:rPr>
                <w:rFonts w:ascii="Times New Roman" w:hAnsi="Times New Roman" w:eastAsia="宋体" w:cs="Times New Roman"/>
                <w:b/>
                <w:bCs/>
                <w:kern w:val="0"/>
                <w:sz w:val="24"/>
                <w:szCs w:val="24"/>
              </w:rPr>
              <w:t>年度）</w:t>
            </w:r>
          </w:p>
        </w:tc>
      </w:tr>
      <w:tr w14:paraId="5EA5A362">
        <w:tblPrEx>
          <w:tblCellMar>
            <w:top w:w="0" w:type="dxa"/>
            <w:left w:w="108" w:type="dxa"/>
            <w:bottom w:w="0" w:type="dxa"/>
            <w:right w:w="108" w:type="dxa"/>
          </w:tblCellMar>
        </w:tblPrEx>
        <w:trPr>
          <w:gridAfter w:val="1"/>
          <w:wAfter w:w="59" w:type="dxa"/>
          <w:trHeight w:val="300" w:hRule="exact"/>
          <w:jc w:val="center"/>
        </w:trPr>
        <w:tc>
          <w:tcPr>
            <w:tcW w:w="1566" w:type="dxa"/>
            <w:gridSpan w:val="2"/>
            <w:tcBorders>
              <w:top w:val="single" w:color="auto" w:sz="4" w:space="0"/>
              <w:left w:val="single" w:color="auto" w:sz="4" w:space="0"/>
              <w:bottom w:val="single" w:color="auto" w:sz="4" w:space="0"/>
              <w:right w:val="single" w:color="auto" w:sz="4" w:space="0"/>
            </w:tcBorders>
            <w:vAlign w:val="center"/>
          </w:tcPr>
          <w:p w14:paraId="009F148B">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项目名称</w:t>
            </w:r>
          </w:p>
        </w:tc>
        <w:tc>
          <w:tcPr>
            <w:tcW w:w="7512" w:type="dxa"/>
            <w:gridSpan w:val="11"/>
            <w:tcBorders>
              <w:top w:val="single" w:color="auto" w:sz="4" w:space="0"/>
              <w:left w:val="nil"/>
              <w:bottom w:val="single" w:color="auto" w:sz="4" w:space="0"/>
              <w:right w:val="single" w:color="auto" w:sz="4" w:space="0"/>
            </w:tcBorders>
            <w:vAlign w:val="center"/>
          </w:tcPr>
          <w:p w14:paraId="1B1AD955">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lang w:val="en-US" w:eastAsia="zh-CN"/>
              </w:rPr>
              <w:t>2022年度</w:t>
            </w:r>
            <w:r>
              <w:rPr>
                <w:rFonts w:hint="eastAsia" w:ascii="Calibri" w:hAnsi="Calibri" w:eastAsia="宋体" w:cs="Times New Roman"/>
                <w:color w:val="000000"/>
                <w:kern w:val="0"/>
                <w:sz w:val="22"/>
                <w:szCs w:val="22"/>
              </w:rPr>
              <w:t>中方</w:t>
            </w:r>
            <w:r>
              <w:rPr>
                <w:rFonts w:hint="eastAsia" w:ascii="Calibri" w:hAnsi="Calibri" w:eastAsia="宋体" w:cs="Times New Roman"/>
                <w:color w:val="000000"/>
                <w:kern w:val="0"/>
                <w:sz w:val="22"/>
                <w:szCs w:val="22"/>
                <w:lang w:eastAsia="zh-CN"/>
              </w:rPr>
              <w:t>县城镇</w:t>
            </w:r>
            <w:r>
              <w:rPr>
                <w:rFonts w:hint="eastAsia" w:ascii="Calibri" w:hAnsi="Calibri" w:eastAsia="宋体" w:cs="Times New Roman"/>
                <w:color w:val="000000"/>
                <w:kern w:val="0"/>
                <w:sz w:val="22"/>
                <w:szCs w:val="22"/>
              </w:rPr>
              <w:t>老旧小区改造</w:t>
            </w:r>
          </w:p>
        </w:tc>
      </w:tr>
      <w:tr w14:paraId="4CCDB094">
        <w:tblPrEx>
          <w:tblCellMar>
            <w:top w:w="0" w:type="dxa"/>
            <w:left w:w="108" w:type="dxa"/>
            <w:bottom w:w="0" w:type="dxa"/>
            <w:right w:w="108" w:type="dxa"/>
          </w:tblCellMar>
        </w:tblPrEx>
        <w:trPr>
          <w:gridAfter w:val="1"/>
          <w:wAfter w:w="59" w:type="dxa"/>
          <w:trHeight w:val="300" w:hRule="exact"/>
          <w:jc w:val="center"/>
        </w:trPr>
        <w:tc>
          <w:tcPr>
            <w:tcW w:w="1566" w:type="dxa"/>
            <w:gridSpan w:val="2"/>
            <w:tcBorders>
              <w:top w:val="single" w:color="auto" w:sz="4" w:space="0"/>
              <w:left w:val="single" w:color="auto" w:sz="4" w:space="0"/>
              <w:bottom w:val="single" w:color="auto" w:sz="4" w:space="0"/>
              <w:right w:val="single" w:color="auto" w:sz="4" w:space="0"/>
            </w:tcBorders>
            <w:vAlign w:val="center"/>
          </w:tcPr>
          <w:p w14:paraId="16D07528">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主管部门</w:t>
            </w:r>
          </w:p>
        </w:tc>
        <w:tc>
          <w:tcPr>
            <w:tcW w:w="4391" w:type="dxa"/>
            <w:gridSpan w:val="5"/>
            <w:tcBorders>
              <w:top w:val="single" w:color="auto" w:sz="4" w:space="0"/>
              <w:left w:val="nil"/>
              <w:bottom w:val="single" w:color="auto" w:sz="4" w:space="0"/>
              <w:right w:val="single" w:color="auto" w:sz="4" w:space="0"/>
            </w:tcBorders>
            <w:vAlign w:val="center"/>
          </w:tcPr>
          <w:p w14:paraId="35791921">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中方县住房和城乡建设局</w:t>
            </w:r>
          </w:p>
        </w:tc>
        <w:tc>
          <w:tcPr>
            <w:tcW w:w="853" w:type="dxa"/>
            <w:tcBorders>
              <w:top w:val="nil"/>
              <w:left w:val="nil"/>
              <w:bottom w:val="single" w:color="auto" w:sz="4" w:space="0"/>
              <w:right w:val="single" w:color="auto" w:sz="4" w:space="0"/>
            </w:tcBorders>
            <w:vAlign w:val="center"/>
          </w:tcPr>
          <w:p w14:paraId="1A5BC11A">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实施单位</w:t>
            </w:r>
          </w:p>
        </w:tc>
        <w:tc>
          <w:tcPr>
            <w:tcW w:w="2268" w:type="dxa"/>
            <w:gridSpan w:val="5"/>
            <w:tcBorders>
              <w:top w:val="single" w:color="auto" w:sz="4" w:space="0"/>
              <w:left w:val="nil"/>
              <w:bottom w:val="single" w:color="auto" w:sz="4" w:space="0"/>
              <w:right w:val="single" w:color="auto" w:sz="4" w:space="0"/>
            </w:tcBorders>
            <w:vAlign w:val="center"/>
          </w:tcPr>
          <w:p w14:paraId="6AABEB65">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中方县住房和城乡建设局</w:t>
            </w:r>
          </w:p>
        </w:tc>
      </w:tr>
      <w:tr w14:paraId="6F55792D">
        <w:tblPrEx>
          <w:tblCellMar>
            <w:top w:w="0" w:type="dxa"/>
            <w:left w:w="108" w:type="dxa"/>
            <w:bottom w:w="0" w:type="dxa"/>
            <w:right w:w="108" w:type="dxa"/>
          </w:tblCellMar>
        </w:tblPrEx>
        <w:trPr>
          <w:gridAfter w:val="1"/>
          <w:wAfter w:w="59" w:type="dxa"/>
          <w:trHeight w:val="936" w:hRule="exact"/>
          <w:jc w:val="center"/>
        </w:trPr>
        <w:tc>
          <w:tcPr>
            <w:tcW w:w="1566" w:type="dxa"/>
            <w:gridSpan w:val="2"/>
            <w:vMerge w:val="restart"/>
            <w:tcBorders>
              <w:top w:val="single" w:color="auto" w:sz="4" w:space="0"/>
              <w:left w:val="single" w:color="auto" w:sz="4" w:space="0"/>
              <w:bottom w:val="single" w:color="auto" w:sz="4" w:space="0"/>
              <w:right w:val="single" w:color="auto" w:sz="4" w:space="0"/>
            </w:tcBorders>
            <w:vAlign w:val="center"/>
          </w:tcPr>
          <w:p w14:paraId="01405529">
            <w:pPr>
              <w:widowControl/>
              <w:spacing w:line="0" w:lineRule="atLeast"/>
              <w:jc w:val="left"/>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项目资金</w:t>
            </w:r>
          </w:p>
          <w:p w14:paraId="49EF8277">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（万元）</w:t>
            </w:r>
          </w:p>
        </w:tc>
        <w:tc>
          <w:tcPr>
            <w:tcW w:w="1842" w:type="dxa"/>
            <w:gridSpan w:val="2"/>
            <w:tcBorders>
              <w:top w:val="single" w:color="auto" w:sz="4" w:space="0"/>
              <w:left w:val="nil"/>
              <w:bottom w:val="single" w:color="auto" w:sz="4" w:space="0"/>
              <w:right w:val="single" w:color="auto" w:sz="4" w:space="0"/>
            </w:tcBorders>
            <w:vAlign w:val="center"/>
          </w:tcPr>
          <w:p w14:paraId="5B441822">
            <w:pPr>
              <w:widowControl/>
              <w:spacing w:line="0" w:lineRule="atLeast"/>
              <w:jc w:val="left"/>
              <w:rPr>
                <w:rFonts w:ascii="Calibri" w:hAnsi="Calibri" w:eastAsia="宋体" w:cs="Times New Roman"/>
                <w:color w:val="000000"/>
                <w:kern w:val="0"/>
                <w:sz w:val="22"/>
                <w:szCs w:val="22"/>
              </w:rPr>
            </w:pPr>
          </w:p>
        </w:tc>
        <w:tc>
          <w:tcPr>
            <w:tcW w:w="1134" w:type="dxa"/>
            <w:tcBorders>
              <w:top w:val="nil"/>
              <w:left w:val="nil"/>
              <w:bottom w:val="single" w:color="auto" w:sz="4" w:space="0"/>
              <w:right w:val="single" w:color="auto" w:sz="4" w:space="0"/>
            </w:tcBorders>
            <w:vAlign w:val="center"/>
          </w:tcPr>
          <w:p w14:paraId="6D641B1C">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年初预算数</w:t>
            </w:r>
          </w:p>
        </w:tc>
        <w:tc>
          <w:tcPr>
            <w:tcW w:w="1415" w:type="dxa"/>
            <w:gridSpan w:val="2"/>
            <w:tcBorders>
              <w:top w:val="nil"/>
              <w:left w:val="nil"/>
              <w:bottom w:val="single" w:color="auto" w:sz="4" w:space="0"/>
              <w:right w:val="single" w:color="auto" w:sz="4" w:space="0"/>
            </w:tcBorders>
            <w:vAlign w:val="center"/>
          </w:tcPr>
          <w:p w14:paraId="2C2B51E9">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全年预算数（A）</w:t>
            </w:r>
          </w:p>
        </w:tc>
        <w:tc>
          <w:tcPr>
            <w:tcW w:w="853" w:type="dxa"/>
            <w:tcBorders>
              <w:top w:val="nil"/>
              <w:left w:val="nil"/>
              <w:bottom w:val="single" w:color="auto" w:sz="4" w:space="0"/>
              <w:right w:val="single" w:color="auto" w:sz="4" w:space="0"/>
            </w:tcBorders>
            <w:vAlign w:val="center"/>
          </w:tcPr>
          <w:p w14:paraId="730B2B12">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全年执行数（B）</w:t>
            </w:r>
          </w:p>
        </w:tc>
        <w:tc>
          <w:tcPr>
            <w:tcW w:w="709" w:type="dxa"/>
            <w:gridSpan w:val="2"/>
            <w:tcBorders>
              <w:top w:val="nil"/>
              <w:left w:val="nil"/>
              <w:bottom w:val="single" w:color="auto" w:sz="4" w:space="0"/>
              <w:right w:val="single" w:color="auto" w:sz="4" w:space="0"/>
            </w:tcBorders>
            <w:vAlign w:val="center"/>
          </w:tcPr>
          <w:p w14:paraId="08D78F70">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分值</w:t>
            </w:r>
          </w:p>
        </w:tc>
        <w:tc>
          <w:tcPr>
            <w:tcW w:w="851" w:type="dxa"/>
            <w:gridSpan w:val="2"/>
            <w:tcBorders>
              <w:top w:val="single" w:color="auto" w:sz="4" w:space="0"/>
              <w:left w:val="nil"/>
              <w:bottom w:val="single" w:color="auto" w:sz="4" w:space="0"/>
              <w:right w:val="single" w:color="auto" w:sz="4" w:space="0"/>
            </w:tcBorders>
            <w:vAlign w:val="center"/>
          </w:tcPr>
          <w:p w14:paraId="555EC86E">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执行率（B/A)</w:t>
            </w:r>
          </w:p>
        </w:tc>
        <w:tc>
          <w:tcPr>
            <w:tcW w:w="708" w:type="dxa"/>
            <w:tcBorders>
              <w:top w:val="nil"/>
              <w:left w:val="nil"/>
              <w:bottom w:val="single" w:color="auto" w:sz="4" w:space="0"/>
              <w:right w:val="single" w:color="auto" w:sz="4" w:space="0"/>
            </w:tcBorders>
            <w:vAlign w:val="center"/>
          </w:tcPr>
          <w:p w14:paraId="4CDC6285">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得分</w:t>
            </w:r>
          </w:p>
        </w:tc>
      </w:tr>
      <w:tr w14:paraId="63E82039">
        <w:tblPrEx>
          <w:tblCellMar>
            <w:top w:w="0" w:type="dxa"/>
            <w:left w:w="108" w:type="dxa"/>
            <w:bottom w:w="0" w:type="dxa"/>
            <w:right w:w="108" w:type="dxa"/>
          </w:tblCellMar>
        </w:tblPrEx>
        <w:trPr>
          <w:gridAfter w:val="1"/>
          <w:wAfter w:w="59" w:type="dxa"/>
          <w:trHeight w:val="510" w:hRule="exact"/>
          <w:jc w:val="center"/>
        </w:trPr>
        <w:tc>
          <w:tcPr>
            <w:tcW w:w="1566" w:type="dxa"/>
            <w:gridSpan w:val="2"/>
            <w:vMerge w:val="continue"/>
            <w:tcBorders>
              <w:top w:val="single" w:color="auto" w:sz="4" w:space="0"/>
              <w:left w:val="single" w:color="auto" w:sz="4" w:space="0"/>
              <w:bottom w:val="single" w:color="auto" w:sz="4" w:space="0"/>
              <w:right w:val="single" w:color="auto" w:sz="4" w:space="0"/>
            </w:tcBorders>
            <w:vAlign w:val="center"/>
          </w:tcPr>
          <w:p w14:paraId="5306DFD7">
            <w:pPr>
              <w:widowControl/>
              <w:spacing w:line="0" w:lineRule="atLeast"/>
              <w:jc w:val="left"/>
              <w:rPr>
                <w:rFonts w:ascii="Calibri" w:hAnsi="Calibri" w:eastAsia="宋体" w:cs="Times New Roman"/>
                <w:color w:val="000000"/>
                <w:kern w:val="0"/>
                <w:sz w:val="22"/>
                <w:szCs w:val="22"/>
              </w:rPr>
            </w:pPr>
          </w:p>
        </w:tc>
        <w:tc>
          <w:tcPr>
            <w:tcW w:w="1842" w:type="dxa"/>
            <w:gridSpan w:val="2"/>
            <w:tcBorders>
              <w:top w:val="single" w:color="auto" w:sz="4" w:space="0"/>
              <w:left w:val="nil"/>
              <w:bottom w:val="single" w:color="auto" w:sz="4" w:space="0"/>
              <w:right w:val="single" w:color="auto" w:sz="4" w:space="0"/>
            </w:tcBorders>
            <w:vAlign w:val="center"/>
          </w:tcPr>
          <w:p w14:paraId="1B451782">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年度资金总额</w:t>
            </w:r>
          </w:p>
        </w:tc>
        <w:tc>
          <w:tcPr>
            <w:tcW w:w="1134" w:type="dxa"/>
            <w:tcBorders>
              <w:top w:val="nil"/>
              <w:left w:val="nil"/>
              <w:bottom w:val="single" w:color="auto" w:sz="4" w:space="0"/>
              <w:right w:val="single" w:color="auto" w:sz="4" w:space="0"/>
            </w:tcBorders>
            <w:vAlign w:val="center"/>
          </w:tcPr>
          <w:p w14:paraId="5EE541C2">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1000</w:t>
            </w:r>
          </w:p>
        </w:tc>
        <w:tc>
          <w:tcPr>
            <w:tcW w:w="1415" w:type="dxa"/>
            <w:gridSpan w:val="2"/>
            <w:tcBorders>
              <w:top w:val="nil"/>
              <w:left w:val="nil"/>
              <w:bottom w:val="single" w:color="auto" w:sz="4" w:space="0"/>
              <w:right w:val="single" w:color="auto" w:sz="4" w:space="0"/>
            </w:tcBorders>
          </w:tcPr>
          <w:p w14:paraId="42592A45">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1000</w:t>
            </w:r>
          </w:p>
        </w:tc>
        <w:tc>
          <w:tcPr>
            <w:tcW w:w="853" w:type="dxa"/>
            <w:tcBorders>
              <w:top w:val="nil"/>
              <w:left w:val="nil"/>
              <w:bottom w:val="single" w:color="auto" w:sz="4" w:space="0"/>
              <w:right w:val="single" w:color="auto" w:sz="4" w:space="0"/>
            </w:tcBorders>
          </w:tcPr>
          <w:p w14:paraId="703417B9">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976</w:t>
            </w:r>
          </w:p>
        </w:tc>
        <w:tc>
          <w:tcPr>
            <w:tcW w:w="709" w:type="dxa"/>
            <w:gridSpan w:val="2"/>
            <w:tcBorders>
              <w:top w:val="nil"/>
              <w:left w:val="nil"/>
              <w:bottom w:val="single" w:color="auto" w:sz="4" w:space="0"/>
              <w:right w:val="single" w:color="auto" w:sz="4" w:space="0"/>
            </w:tcBorders>
            <w:vAlign w:val="center"/>
          </w:tcPr>
          <w:p w14:paraId="3A2DC03B">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10</w:t>
            </w:r>
          </w:p>
        </w:tc>
        <w:tc>
          <w:tcPr>
            <w:tcW w:w="851" w:type="dxa"/>
            <w:gridSpan w:val="2"/>
            <w:tcBorders>
              <w:top w:val="single" w:color="auto" w:sz="4" w:space="0"/>
              <w:left w:val="nil"/>
              <w:bottom w:val="single" w:color="auto" w:sz="4" w:space="0"/>
              <w:right w:val="single" w:color="auto" w:sz="4" w:space="0"/>
            </w:tcBorders>
            <w:vAlign w:val="center"/>
          </w:tcPr>
          <w:p w14:paraId="72D1FAFD">
            <w:pPr>
              <w:widowControl/>
              <w:spacing w:line="0" w:lineRule="atLeast"/>
              <w:jc w:val="left"/>
              <w:rPr>
                <w:rFonts w:ascii="Calibri" w:hAnsi="Calibri" w:eastAsia="宋体" w:cs="Times New Roman"/>
                <w:color w:val="000000"/>
                <w:kern w:val="0"/>
                <w:sz w:val="22"/>
                <w:szCs w:val="22"/>
              </w:rPr>
            </w:pPr>
          </w:p>
        </w:tc>
        <w:tc>
          <w:tcPr>
            <w:tcW w:w="708" w:type="dxa"/>
            <w:tcBorders>
              <w:top w:val="nil"/>
              <w:left w:val="nil"/>
              <w:bottom w:val="single" w:color="auto" w:sz="4" w:space="0"/>
              <w:right w:val="single" w:color="auto" w:sz="4" w:space="0"/>
            </w:tcBorders>
            <w:vAlign w:val="center"/>
          </w:tcPr>
          <w:p w14:paraId="4B6E7CEC">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ab/>
            </w:r>
            <w:r>
              <w:rPr>
                <w:rFonts w:hint="eastAsia" w:ascii="Calibri" w:hAnsi="Calibri" w:eastAsia="宋体" w:cs="Times New Roman"/>
                <w:color w:val="000000"/>
                <w:kern w:val="0"/>
                <w:sz w:val="22"/>
                <w:szCs w:val="22"/>
                <w:lang w:val="en-US" w:eastAsia="zh-CN"/>
              </w:rPr>
              <w:t>9</w:t>
            </w:r>
          </w:p>
        </w:tc>
      </w:tr>
      <w:tr w14:paraId="0208B68B">
        <w:tblPrEx>
          <w:tblCellMar>
            <w:top w:w="0" w:type="dxa"/>
            <w:left w:w="108" w:type="dxa"/>
            <w:bottom w:w="0" w:type="dxa"/>
            <w:right w:w="108" w:type="dxa"/>
          </w:tblCellMar>
        </w:tblPrEx>
        <w:trPr>
          <w:gridAfter w:val="1"/>
          <w:wAfter w:w="59" w:type="dxa"/>
          <w:trHeight w:val="300" w:hRule="exact"/>
          <w:jc w:val="center"/>
        </w:trPr>
        <w:tc>
          <w:tcPr>
            <w:tcW w:w="1566" w:type="dxa"/>
            <w:gridSpan w:val="2"/>
            <w:vMerge w:val="continue"/>
            <w:tcBorders>
              <w:top w:val="single" w:color="auto" w:sz="4" w:space="0"/>
              <w:left w:val="single" w:color="auto" w:sz="4" w:space="0"/>
              <w:bottom w:val="single" w:color="auto" w:sz="4" w:space="0"/>
              <w:right w:val="single" w:color="auto" w:sz="4" w:space="0"/>
            </w:tcBorders>
            <w:vAlign w:val="center"/>
          </w:tcPr>
          <w:p w14:paraId="37A607C6">
            <w:pPr>
              <w:widowControl/>
              <w:spacing w:line="0" w:lineRule="atLeast"/>
              <w:jc w:val="left"/>
              <w:rPr>
                <w:rFonts w:ascii="Calibri" w:hAnsi="Calibri" w:eastAsia="宋体" w:cs="Times New Roman"/>
                <w:color w:val="000000"/>
                <w:kern w:val="0"/>
                <w:sz w:val="22"/>
                <w:szCs w:val="22"/>
              </w:rPr>
            </w:pPr>
          </w:p>
        </w:tc>
        <w:tc>
          <w:tcPr>
            <w:tcW w:w="1842" w:type="dxa"/>
            <w:gridSpan w:val="2"/>
            <w:tcBorders>
              <w:top w:val="single" w:color="auto" w:sz="4" w:space="0"/>
              <w:left w:val="nil"/>
              <w:bottom w:val="single" w:color="auto" w:sz="4" w:space="0"/>
              <w:right w:val="single" w:color="auto" w:sz="4" w:space="0"/>
            </w:tcBorders>
            <w:vAlign w:val="center"/>
          </w:tcPr>
          <w:p w14:paraId="4AEAAF32">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其中：当年财政拨款</w:t>
            </w:r>
          </w:p>
        </w:tc>
        <w:tc>
          <w:tcPr>
            <w:tcW w:w="1134" w:type="dxa"/>
            <w:tcBorders>
              <w:top w:val="nil"/>
              <w:left w:val="nil"/>
              <w:bottom w:val="single" w:color="auto" w:sz="4" w:space="0"/>
              <w:right w:val="single" w:color="auto" w:sz="4" w:space="0"/>
            </w:tcBorders>
            <w:vAlign w:val="center"/>
          </w:tcPr>
          <w:p w14:paraId="065CABAC">
            <w:pPr>
              <w:widowControl/>
              <w:spacing w:line="0" w:lineRule="atLeast"/>
              <w:jc w:val="left"/>
              <w:rPr>
                <w:rFonts w:ascii="Calibri" w:hAnsi="Calibri" w:eastAsia="宋体" w:cs="Times New Roman"/>
                <w:color w:val="000000"/>
                <w:kern w:val="0"/>
                <w:sz w:val="22"/>
                <w:szCs w:val="22"/>
              </w:rPr>
            </w:pPr>
          </w:p>
        </w:tc>
        <w:tc>
          <w:tcPr>
            <w:tcW w:w="1415" w:type="dxa"/>
            <w:gridSpan w:val="2"/>
            <w:tcBorders>
              <w:top w:val="nil"/>
              <w:left w:val="nil"/>
              <w:bottom w:val="single" w:color="auto" w:sz="4" w:space="0"/>
              <w:right w:val="single" w:color="auto" w:sz="4" w:space="0"/>
            </w:tcBorders>
          </w:tcPr>
          <w:p w14:paraId="35AD522A">
            <w:pPr>
              <w:widowControl/>
              <w:spacing w:line="0" w:lineRule="atLeast"/>
              <w:jc w:val="left"/>
              <w:rPr>
                <w:rFonts w:ascii="Calibri" w:hAnsi="Calibri" w:eastAsia="宋体" w:cs="Times New Roman"/>
                <w:color w:val="000000"/>
                <w:kern w:val="0"/>
                <w:sz w:val="22"/>
                <w:szCs w:val="22"/>
              </w:rPr>
            </w:pPr>
          </w:p>
        </w:tc>
        <w:tc>
          <w:tcPr>
            <w:tcW w:w="853" w:type="dxa"/>
            <w:tcBorders>
              <w:top w:val="nil"/>
              <w:left w:val="nil"/>
              <w:bottom w:val="single" w:color="auto" w:sz="4" w:space="0"/>
              <w:right w:val="single" w:color="auto" w:sz="4" w:space="0"/>
            </w:tcBorders>
          </w:tcPr>
          <w:p w14:paraId="2A935EEF">
            <w:pPr>
              <w:widowControl/>
              <w:spacing w:line="0" w:lineRule="atLeast"/>
              <w:jc w:val="left"/>
              <w:rPr>
                <w:rFonts w:ascii="Calibri" w:hAnsi="Calibri" w:eastAsia="宋体" w:cs="Times New Roman"/>
                <w:color w:val="000000"/>
                <w:kern w:val="0"/>
                <w:sz w:val="22"/>
                <w:szCs w:val="22"/>
              </w:rPr>
            </w:pPr>
          </w:p>
        </w:tc>
        <w:tc>
          <w:tcPr>
            <w:tcW w:w="709" w:type="dxa"/>
            <w:gridSpan w:val="2"/>
            <w:tcBorders>
              <w:top w:val="nil"/>
              <w:left w:val="nil"/>
              <w:bottom w:val="single" w:color="auto" w:sz="4" w:space="0"/>
              <w:right w:val="single" w:color="auto" w:sz="4" w:space="0"/>
            </w:tcBorders>
            <w:vAlign w:val="center"/>
          </w:tcPr>
          <w:p w14:paraId="080C7576">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w:t>
            </w:r>
          </w:p>
        </w:tc>
        <w:tc>
          <w:tcPr>
            <w:tcW w:w="851" w:type="dxa"/>
            <w:gridSpan w:val="2"/>
            <w:tcBorders>
              <w:top w:val="single" w:color="auto" w:sz="4" w:space="0"/>
              <w:left w:val="nil"/>
              <w:bottom w:val="single" w:color="auto" w:sz="4" w:space="0"/>
              <w:right w:val="single" w:color="auto" w:sz="4" w:space="0"/>
            </w:tcBorders>
            <w:vAlign w:val="center"/>
          </w:tcPr>
          <w:p w14:paraId="2F0C7FFB">
            <w:pPr>
              <w:widowControl/>
              <w:spacing w:line="0" w:lineRule="atLeast"/>
              <w:jc w:val="left"/>
              <w:rPr>
                <w:rFonts w:ascii="Calibri" w:hAnsi="Calibri" w:eastAsia="宋体" w:cs="Times New Roman"/>
                <w:color w:val="000000"/>
                <w:kern w:val="0"/>
                <w:sz w:val="22"/>
                <w:szCs w:val="22"/>
              </w:rPr>
            </w:pPr>
          </w:p>
        </w:tc>
        <w:tc>
          <w:tcPr>
            <w:tcW w:w="708" w:type="dxa"/>
            <w:tcBorders>
              <w:top w:val="nil"/>
              <w:left w:val="nil"/>
              <w:bottom w:val="single" w:color="auto" w:sz="4" w:space="0"/>
              <w:right w:val="single" w:color="auto" w:sz="4" w:space="0"/>
            </w:tcBorders>
            <w:vAlign w:val="center"/>
          </w:tcPr>
          <w:p w14:paraId="44AEC26D">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w:t>
            </w:r>
          </w:p>
        </w:tc>
      </w:tr>
      <w:tr w14:paraId="6E2671C4">
        <w:tblPrEx>
          <w:tblCellMar>
            <w:top w:w="0" w:type="dxa"/>
            <w:left w:w="108" w:type="dxa"/>
            <w:bottom w:w="0" w:type="dxa"/>
            <w:right w:w="108" w:type="dxa"/>
          </w:tblCellMar>
        </w:tblPrEx>
        <w:trPr>
          <w:gridAfter w:val="1"/>
          <w:wAfter w:w="59" w:type="dxa"/>
          <w:trHeight w:val="300" w:hRule="exact"/>
          <w:jc w:val="center"/>
        </w:trPr>
        <w:tc>
          <w:tcPr>
            <w:tcW w:w="1566" w:type="dxa"/>
            <w:gridSpan w:val="2"/>
            <w:vMerge w:val="continue"/>
            <w:tcBorders>
              <w:top w:val="single" w:color="auto" w:sz="4" w:space="0"/>
              <w:left w:val="single" w:color="auto" w:sz="4" w:space="0"/>
              <w:bottom w:val="single" w:color="auto" w:sz="4" w:space="0"/>
              <w:right w:val="single" w:color="auto" w:sz="4" w:space="0"/>
            </w:tcBorders>
            <w:vAlign w:val="center"/>
          </w:tcPr>
          <w:p w14:paraId="6CE21581">
            <w:pPr>
              <w:widowControl/>
              <w:spacing w:line="0" w:lineRule="atLeast"/>
              <w:jc w:val="left"/>
              <w:rPr>
                <w:rFonts w:ascii="Calibri" w:hAnsi="Calibri" w:eastAsia="宋体" w:cs="Times New Roman"/>
                <w:color w:val="000000"/>
                <w:kern w:val="0"/>
                <w:sz w:val="22"/>
                <w:szCs w:val="22"/>
              </w:rPr>
            </w:pPr>
          </w:p>
        </w:tc>
        <w:tc>
          <w:tcPr>
            <w:tcW w:w="1842" w:type="dxa"/>
            <w:gridSpan w:val="2"/>
            <w:tcBorders>
              <w:top w:val="single" w:color="auto" w:sz="4" w:space="0"/>
              <w:left w:val="nil"/>
              <w:bottom w:val="single" w:color="auto" w:sz="4" w:space="0"/>
              <w:right w:val="single" w:color="auto" w:sz="4" w:space="0"/>
            </w:tcBorders>
            <w:vAlign w:val="center"/>
          </w:tcPr>
          <w:p w14:paraId="6C69BECD">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 xml:space="preserve">      上年结转资金</w:t>
            </w:r>
          </w:p>
        </w:tc>
        <w:tc>
          <w:tcPr>
            <w:tcW w:w="1134" w:type="dxa"/>
            <w:tcBorders>
              <w:top w:val="nil"/>
              <w:left w:val="nil"/>
              <w:bottom w:val="single" w:color="auto" w:sz="4" w:space="0"/>
              <w:right w:val="single" w:color="auto" w:sz="4" w:space="0"/>
            </w:tcBorders>
            <w:vAlign w:val="center"/>
          </w:tcPr>
          <w:p w14:paraId="6B6CBB67">
            <w:pPr>
              <w:widowControl/>
              <w:spacing w:line="0" w:lineRule="atLeast"/>
              <w:jc w:val="left"/>
              <w:rPr>
                <w:rFonts w:ascii="Calibri" w:hAnsi="Calibri" w:eastAsia="宋体" w:cs="Times New Roman"/>
                <w:color w:val="000000"/>
                <w:kern w:val="0"/>
                <w:sz w:val="22"/>
                <w:szCs w:val="22"/>
              </w:rPr>
            </w:pPr>
          </w:p>
        </w:tc>
        <w:tc>
          <w:tcPr>
            <w:tcW w:w="1415" w:type="dxa"/>
            <w:gridSpan w:val="2"/>
            <w:tcBorders>
              <w:top w:val="nil"/>
              <w:left w:val="nil"/>
              <w:bottom w:val="single" w:color="auto" w:sz="4" w:space="0"/>
              <w:right w:val="single" w:color="auto" w:sz="4" w:space="0"/>
            </w:tcBorders>
            <w:vAlign w:val="center"/>
          </w:tcPr>
          <w:p w14:paraId="1ADA9489">
            <w:pPr>
              <w:widowControl/>
              <w:spacing w:line="0" w:lineRule="atLeast"/>
              <w:jc w:val="left"/>
              <w:rPr>
                <w:rFonts w:ascii="Calibri" w:hAnsi="Calibri" w:eastAsia="宋体" w:cs="Times New Roman"/>
                <w:color w:val="000000"/>
                <w:kern w:val="0"/>
                <w:sz w:val="22"/>
                <w:szCs w:val="22"/>
              </w:rPr>
            </w:pPr>
          </w:p>
          <w:p w14:paraId="4C00AAF5">
            <w:pPr>
              <w:widowControl/>
              <w:spacing w:line="0" w:lineRule="atLeast"/>
              <w:jc w:val="left"/>
              <w:rPr>
                <w:rFonts w:ascii="Calibri" w:hAnsi="Calibri" w:eastAsia="宋体" w:cs="Times New Roman"/>
                <w:color w:val="000000"/>
                <w:kern w:val="0"/>
                <w:sz w:val="22"/>
                <w:szCs w:val="22"/>
              </w:rPr>
            </w:pPr>
          </w:p>
        </w:tc>
        <w:tc>
          <w:tcPr>
            <w:tcW w:w="853" w:type="dxa"/>
            <w:tcBorders>
              <w:top w:val="nil"/>
              <w:left w:val="nil"/>
              <w:bottom w:val="single" w:color="auto" w:sz="4" w:space="0"/>
              <w:right w:val="single" w:color="auto" w:sz="4" w:space="0"/>
            </w:tcBorders>
            <w:vAlign w:val="center"/>
          </w:tcPr>
          <w:p w14:paraId="661F8485">
            <w:pPr>
              <w:widowControl/>
              <w:spacing w:line="0" w:lineRule="atLeast"/>
              <w:jc w:val="left"/>
              <w:rPr>
                <w:rFonts w:ascii="Calibri" w:hAnsi="Calibri" w:eastAsia="宋体" w:cs="Times New Roman"/>
                <w:color w:val="000000"/>
                <w:kern w:val="0"/>
                <w:sz w:val="22"/>
                <w:szCs w:val="22"/>
              </w:rPr>
            </w:pPr>
          </w:p>
        </w:tc>
        <w:tc>
          <w:tcPr>
            <w:tcW w:w="709" w:type="dxa"/>
            <w:gridSpan w:val="2"/>
            <w:tcBorders>
              <w:top w:val="nil"/>
              <w:left w:val="nil"/>
              <w:bottom w:val="single" w:color="auto" w:sz="4" w:space="0"/>
              <w:right w:val="single" w:color="auto" w:sz="4" w:space="0"/>
            </w:tcBorders>
            <w:vAlign w:val="center"/>
          </w:tcPr>
          <w:p w14:paraId="210DE9E7">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w:t>
            </w:r>
          </w:p>
        </w:tc>
        <w:tc>
          <w:tcPr>
            <w:tcW w:w="851" w:type="dxa"/>
            <w:gridSpan w:val="2"/>
            <w:tcBorders>
              <w:top w:val="single" w:color="auto" w:sz="4" w:space="0"/>
              <w:left w:val="nil"/>
              <w:bottom w:val="single" w:color="auto" w:sz="4" w:space="0"/>
              <w:right w:val="single" w:color="auto" w:sz="4" w:space="0"/>
            </w:tcBorders>
            <w:vAlign w:val="center"/>
          </w:tcPr>
          <w:p w14:paraId="23664AA7">
            <w:pPr>
              <w:widowControl/>
              <w:spacing w:line="0" w:lineRule="atLeast"/>
              <w:jc w:val="left"/>
              <w:rPr>
                <w:rFonts w:ascii="Calibri" w:hAnsi="Calibri" w:eastAsia="宋体" w:cs="Times New Roman"/>
                <w:color w:val="000000"/>
                <w:kern w:val="0"/>
                <w:sz w:val="22"/>
                <w:szCs w:val="22"/>
              </w:rPr>
            </w:pPr>
          </w:p>
        </w:tc>
        <w:tc>
          <w:tcPr>
            <w:tcW w:w="708" w:type="dxa"/>
            <w:tcBorders>
              <w:top w:val="nil"/>
              <w:left w:val="nil"/>
              <w:bottom w:val="single" w:color="auto" w:sz="4" w:space="0"/>
              <w:right w:val="single" w:color="auto" w:sz="4" w:space="0"/>
            </w:tcBorders>
            <w:vAlign w:val="center"/>
          </w:tcPr>
          <w:p w14:paraId="4183D4BA">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w:t>
            </w:r>
          </w:p>
        </w:tc>
      </w:tr>
      <w:tr w14:paraId="0AF89B1B">
        <w:tblPrEx>
          <w:tblCellMar>
            <w:top w:w="0" w:type="dxa"/>
            <w:left w:w="108" w:type="dxa"/>
            <w:bottom w:w="0" w:type="dxa"/>
            <w:right w:w="108" w:type="dxa"/>
          </w:tblCellMar>
        </w:tblPrEx>
        <w:trPr>
          <w:gridAfter w:val="1"/>
          <w:wAfter w:w="59" w:type="dxa"/>
          <w:trHeight w:val="300" w:hRule="exact"/>
          <w:jc w:val="center"/>
        </w:trPr>
        <w:tc>
          <w:tcPr>
            <w:tcW w:w="1566" w:type="dxa"/>
            <w:gridSpan w:val="2"/>
            <w:vMerge w:val="continue"/>
            <w:tcBorders>
              <w:top w:val="single" w:color="auto" w:sz="4" w:space="0"/>
              <w:left w:val="single" w:color="auto" w:sz="4" w:space="0"/>
              <w:bottom w:val="single" w:color="auto" w:sz="4" w:space="0"/>
              <w:right w:val="single" w:color="auto" w:sz="4" w:space="0"/>
            </w:tcBorders>
            <w:vAlign w:val="center"/>
          </w:tcPr>
          <w:p w14:paraId="139C5F69">
            <w:pPr>
              <w:widowControl/>
              <w:spacing w:line="0" w:lineRule="atLeast"/>
              <w:jc w:val="left"/>
              <w:rPr>
                <w:rFonts w:ascii="Calibri" w:hAnsi="Calibri" w:eastAsia="宋体" w:cs="Times New Roman"/>
                <w:color w:val="000000"/>
                <w:kern w:val="0"/>
                <w:sz w:val="22"/>
                <w:szCs w:val="22"/>
              </w:rPr>
            </w:pPr>
          </w:p>
        </w:tc>
        <w:tc>
          <w:tcPr>
            <w:tcW w:w="1842" w:type="dxa"/>
            <w:gridSpan w:val="2"/>
            <w:tcBorders>
              <w:top w:val="single" w:color="auto" w:sz="4" w:space="0"/>
              <w:left w:val="nil"/>
              <w:bottom w:val="single" w:color="auto" w:sz="4" w:space="0"/>
              <w:right w:val="single" w:color="auto" w:sz="4" w:space="0"/>
            </w:tcBorders>
            <w:vAlign w:val="center"/>
          </w:tcPr>
          <w:p w14:paraId="27211A41">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 xml:space="preserve">  其他资金</w:t>
            </w:r>
          </w:p>
        </w:tc>
        <w:tc>
          <w:tcPr>
            <w:tcW w:w="1134" w:type="dxa"/>
            <w:tcBorders>
              <w:top w:val="nil"/>
              <w:left w:val="nil"/>
              <w:bottom w:val="single" w:color="auto" w:sz="4" w:space="0"/>
              <w:right w:val="single" w:color="auto" w:sz="4" w:space="0"/>
            </w:tcBorders>
            <w:vAlign w:val="center"/>
          </w:tcPr>
          <w:p w14:paraId="6B6CD91A">
            <w:pPr>
              <w:widowControl/>
              <w:spacing w:line="0" w:lineRule="atLeast"/>
              <w:jc w:val="left"/>
              <w:rPr>
                <w:rFonts w:ascii="Calibri" w:hAnsi="Calibri" w:eastAsia="宋体" w:cs="Times New Roman"/>
                <w:color w:val="000000"/>
                <w:kern w:val="0"/>
                <w:sz w:val="22"/>
                <w:szCs w:val="22"/>
              </w:rPr>
            </w:pPr>
          </w:p>
        </w:tc>
        <w:tc>
          <w:tcPr>
            <w:tcW w:w="1415" w:type="dxa"/>
            <w:gridSpan w:val="2"/>
            <w:tcBorders>
              <w:top w:val="nil"/>
              <w:left w:val="nil"/>
              <w:bottom w:val="single" w:color="auto" w:sz="4" w:space="0"/>
              <w:right w:val="single" w:color="auto" w:sz="4" w:space="0"/>
            </w:tcBorders>
            <w:vAlign w:val="center"/>
          </w:tcPr>
          <w:p w14:paraId="42CF23E9">
            <w:pPr>
              <w:widowControl/>
              <w:spacing w:line="0" w:lineRule="atLeast"/>
              <w:jc w:val="left"/>
              <w:rPr>
                <w:rFonts w:ascii="Calibri" w:hAnsi="Calibri" w:eastAsia="宋体" w:cs="Times New Roman"/>
                <w:color w:val="000000"/>
                <w:kern w:val="0"/>
                <w:sz w:val="22"/>
                <w:szCs w:val="22"/>
              </w:rPr>
            </w:pPr>
          </w:p>
        </w:tc>
        <w:tc>
          <w:tcPr>
            <w:tcW w:w="853" w:type="dxa"/>
            <w:tcBorders>
              <w:top w:val="nil"/>
              <w:left w:val="nil"/>
              <w:bottom w:val="single" w:color="auto" w:sz="4" w:space="0"/>
              <w:right w:val="single" w:color="auto" w:sz="4" w:space="0"/>
            </w:tcBorders>
            <w:vAlign w:val="center"/>
          </w:tcPr>
          <w:p w14:paraId="2F26937C">
            <w:pPr>
              <w:widowControl/>
              <w:spacing w:line="0" w:lineRule="atLeast"/>
              <w:jc w:val="left"/>
              <w:rPr>
                <w:rFonts w:ascii="Calibri" w:hAnsi="Calibri" w:eastAsia="宋体" w:cs="Times New Roman"/>
                <w:color w:val="000000"/>
                <w:kern w:val="0"/>
                <w:sz w:val="22"/>
                <w:szCs w:val="22"/>
              </w:rPr>
            </w:pPr>
          </w:p>
        </w:tc>
        <w:tc>
          <w:tcPr>
            <w:tcW w:w="709" w:type="dxa"/>
            <w:gridSpan w:val="2"/>
            <w:tcBorders>
              <w:top w:val="nil"/>
              <w:left w:val="nil"/>
              <w:bottom w:val="single" w:color="auto" w:sz="4" w:space="0"/>
              <w:right w:val="single" w:color="auto" w:sz="4" w:space="0"/>
            </w:tcBorders>
            <w:vAlign w:val="center"/>
          </w:tcPr>
          <w:p w14:paraId="541215F7">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w:t>
            </w:r>
          </w:p>
        </w:tc>
        <w:tc>
          <w:tcPr>
            <w:tcW w:w="851" w:type="dxa"/>
            <w:gridSpan w:val="2"/>
            <w:tcBorders>
              <w:top w:val="single" w:color="auto" w:sz="4" w:space="0"/>
              <w:left w:val="nil"/>
              <w:bottom w:val="single" w:color="auto" w:sz="4" w:space="0"/>
              <w:right w:val="single" w:color="auto" w:sz="4" w:space="0"/>
            </w:tcBorders>
            <w:vAlign w:val="center"/>
          </w:tcPr>
          <w:p w14:paraId="2477E2EF">
            <w:pPr>
              <w:widowControl/>
              <w:spacing w:line="0" w:lineRule="atLeast"/>
              <w:jc w:val="left"/>
              <w:rPr>
                <w:rFonts w:ascii="Calibri" w:hAnsi="Calibri" w:eastAsia="宋体" w:cs="Times New Roman"/>
                <w:color w:val="000000"/>
                <w:kern w:val="0"/>
                <w:sz w:val="22"/>
                <w:szCs w:val="22"/>
              </w:rPr>
            </w:pPr>
          </w:p>
        </w:tc>
        <w:tc>
          <w:tcPr>
            <w:tcW w:w="708" w:type="dxa"/>
            <w:tcBorders>
              <w:top w:val="nil"/>
              <w:left w:val="nil"/>
              <w:bottom w:val="single" w:color="auto" w:sz="4" w:space="0"/>
              <w:right w:val="single" w:color="auto" w:sz="4" w:space="0"/>
            </w:tcBorders>
            <w:vAlign w:val="center"/>
          </w:tcPr>
          <w:p w14:paraId="13237ACB">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w:t>
            </w:r>
          </w:p>
        </w:tc>
      </w:tr>
      <w:tr w14:paraId="542785FD">
        <w:tblPrEx>
          <w:tblCellMar>
            <w:top w:w="0" w:type="dxa"/>
            <w:left w:w="108" w:type="dxa"/>
            <w:bottom w:w="0" w:type="dxa"/>
            <w:right w:w="108" w:type="dxa"/>
          </w:tblCellMar>
        </w:tblPrEx>
        <w:trPr>
          <w:gridAfter w:val="1"/>
          <w:wAfter w:w="59" w:type="dxa"/>
          <w:trHeight w:val="300" w:hRule="exact"/>
          <w:jc w:val="center"/>
        </w:trPr>
        <w:tc>
          <w:tcPr>
            <w:tcW w:w="587" w:type="dxa"/>
            <w:vMerge w:val="restart"/>
            <w:tcBorders>
              <w:top w:val="nil"/>
              <w:left w:val="single" w:color="auto" w:sz="4" w:space="0"/>
              <w:bottom w:val="single" w:color="auto" w:sz="4" w:space="0"/>
              <w:right w:val="single" w:color="auto" w:sz="4" w:space="0"/>
            </w:tcBorders>
            <w:vAlign w:val="center"/>
          </w:tcPr>
          <w:p w14:paraId="057F24F9">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年度总体目标</w:t>
            </w:r>
          </w:p>
        </w:tc>
        <w:tc>
          <w:tcPr>
            <w:tcW w:w="5370" w:type="dxa"/>
            <w:gridSpan w:val="6"/>
            <w:tcBorders>
              <w:top w:val="single" w:color="auto" w:sz="4" w:space="0"/>
              <w:left w:val="nil"/>
              <w:bottom w:val="single" w:color="auto" w:sz="4" w:space="0"/>
              <w:right w:val="single" w:color="auto" w:sz="4" w:space="0"/>
            </w:tcBorders>
            <w:vAlign w:val="center"/>
          </w:tcPr>
          <w:p w14:paraId="314EA79B">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预期目标</w:t>
            </w:r>
          </w:p>
        </w:tc>
        <w:tc>
          <w:tcPr>
            <w:tcW w:w="3121" w:type="dxa"/>
            <w:gridSpan w:val="6"/>
            <w:tcBorders>
              <w:top w:val="single" w:color="auto" w:sz="4" w:space="0"/>
              <w:left w:val="nil"/>
              <w:bottom w:val="single" w:color="auto" w:sz="4" w:space="0"/>
              <w:right w:val="single" w:color="auto" w:sz="4" w:space="0"/>
            </w:tcBorders>
            <w:vAlign w:val="center"/>
          </w:tcPr>
          <w:p w14:paraId="177428A6">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实际完成情况</w:t>
            </w:r>
          </w:p>
        </w:tc>
      </w:tr>
      <w:tr w14:paraId="2EBB990B">
        <w:tblPrEx>
          <w:tblCellMar>
            <w:top w:w="0" w:type="dxa"/>
            <w:left w:w="108" w:type="dxa"/>
            <w:bottom w:w="0" w:type="dxa"/>
            <w:right w:w="108" w:type="dxa"/>
          </w:tblCellMar>
        </w:tblPrEx>
        <w:trPr>
          <w:gridAfter w:val="1"/>
          <w:wAfter w:w="59" w:type="dxa"/>
          <w:trHeight w:val="570" w:hRule="exact"/>
          <w:jc w:val="center"/>
        </w:trPr>
        <w:tc>
          <w:tcPr>
            <w:tcW w:w="587" w:type="dxa"/>
            <w:vMerge w:val="continue"/>
            <w:tcBorders>
              <w:top w:val="nil"/>
              <w:left w:val="single" w:color="auto" w:sz="4" w:space="0"/>
              <w:bottom w:val="single" w:color="auto" w:sz="4" w:space="0"/>
              <w:right w:val="single" w:color="auto" w:sz="4" w:space="0"/>
            </w:tcBorders>
            <w:vAlign w:val="center"/>
          </w:tcPr>
          <w:p w14:paraId="7F08866D">
            <w:pPr>
              <w:widowControl/>
              <w:spacing w:line="0" w:lineRule="atLeast"/>
              <w:jc w:val="left"/>
              <w:rPr>
                <w:rFonts w:ascii="Calibri" w:hAnsi="Calibri" w:eastAsia="宋体" w:cs="Times New Roman"/>
                <w:color w:val="000000"/>
                <w:kern w:val="0"/>
                <w:sz w:val="22"/>
                <w:szCs w:val="22"/>
              </w:rPr>
            </w:pPr>
          </w:p>
        </w:tc>
        <w:tc>
          <w:tcPr>
            <w:tcW w:w="5370" w:type="dxa"/>
            <w:gridSpan w:val="6"/>
            <w:tcBorders>
              <w:top w:val="single" w:color="auto" w:sz="4" w:space="0"/>
              <w:left w:val="nil"/>
              <w:bottom w:val="single" w:color="auto" w:sz="4" w:space="0"/>
              <w:right w:val="single" w:color="auto" w:sz="4" w:space="0"/>
            </w:tcBorders>
            <w:vAlign w:val="center"/>
          </w:tcPr>
          <w:p w14:paraId="24BE7477">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根据工作需要及时完成</w:t>
            </w:r>
          </w:p>
        </w:tc>
        <w:tc>
          <w:tcPr>
            <w:tcW w:w="3121" w:type="dxa"/>
            <w:gridSpan w:val="6"/>
            <w:tcBorders>
              <w:top w:val="single" w:color="auto" w:sz="4" w:space="0"/>
              <w:left w:val="nil"/>
              <w:bottom w:val="single" w:color="auto" w:sz="4" w:space="0"/>
              <w:right w:val="single" w:color="auto" w:sz="4" w:space="0"/>
            </w:tcBorders>
            <w:vAlign w:val="center"/>
          </w:tcPr>
          <w:p w14:paraId="3F936874">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完成100%</w:t>
            </w:r>
          </w:p>
        </w:tc>
      </w:tr>
      <w:tr w14:paraId="1704E7DD">
        <w:tblPrEx>
          <w:tblCellMar>
            <w:top w:w="0" w:type="dxa"/>
            <w:left w:w="108" w:type="dxa"/>
            <w:bottom w:w="0" w:type="dxa"/>
            <w:right w:w="108" w:type="dxa"/>
          </w:tblCellMar>
        </w:tblPrEx>
        <w:trPr>
          <w:trHeight w:val="773" w:hRule="exact"/>
          <w:jc w:val="center"/>
        </w:trPr>
        <w:tc>
          <w:tcPr>
            <w:tcW w:w="587" w:type="dxa"/>
            <w:vMerge w:val="restart"/>
            <w:tcBorders>
              <w:top w:val="nil"/>
              <w:left w:val="single" w:color="auto" w:sz="4" w:space="0"/>
              <w:right w:val="single" w:color="auto" w:sz="4" w:space="0"/>
            </w:tcBorders>
            <w:vAlign w:val="center"/>
          </w:tcPr>
          <w:p w14:paraId="5BC1A6DB">
            <w:pPr>
              <w:widowControl/>
              <w:spacing w:line="0" w:lineRule="atLeast"/>
              <w:jc w:val="left"/>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绩</w:t>
            </w:r>
          </w:p>
          <w:p w14:paraId="68FA2672">
            <w:pPr>
              <w:widowControl/>
              <w:spacing w:line="0" w:lineRule="atLeast"/>
              <w:jc w:val="left"/>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效</w:t>
            </w:r>
          </w:p>
          <w:p w14:paraId="52931361">
            <w:pPr>
              <w:widowControl/>
              <w:spacing w:line="0" w:lineRule="atLeast"/>
              <w:jc w:val="left"/>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指</w:t>
            </w:r>
          </w:p>
          <w:p w14:paraId="465FCE66">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标</w:t>
            </w:r>
          </w:p>
        </w:tc>
        <w:tc>
          <w:tcPr>
            <w:tcW w:w="979" w:type="dxa"/>
            <w:tcBorders>
              <w:top w:val="nil"/>
              <w:left w:val="nil"/>
              <w:bottom w:val="single" w:color="auto" w:sz="4" w:space="0"/>
              <w:right w:val="single" w:color="auto" w:sz="4" w:space="0"/>
            </w:tcBorders>
            <w:vAlign w:val="center"/>
          </w:tcPr>
          <w:p w14:paraId="35C405D9">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一级指标</w:t>
            </w:r>
          </w:p>
        </w:tc>
        <w:tc>
          <w:tcPr>
            <w:tcW w:w="1112" w:type="dxa"/>
            <w:tcBorders>
              <w:top w:val="nil"/>
              <w:left w:val="nil"/>
              <w:bottom w:val="single" w:color="auto" w:sz="4" w:space="0"/>
              <w:right w:val="single" w:color="auto" w:sz="4" w:space="0"/>
            </w:tcBorders>
            <w:vAlign w:val="center"/>
          </w:tcPr>
          <w:p w14:paraId="7A64ECEE">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二级指标</w:t>
            </w:r>
          </w:p>
        </w:tc>
        <w:tc>
          <w:tcPr>
            <w:tcW w:w="2148" w:type="dxa"/>
            <w:gridSpan w:val="3"/>
            <w:tcBorders>
              <w:top w:val="single" w:color="auto" w:sz="4" w:space="0"/>
              <w:left w:val="nil"/>
              <w:bottom w:val="single" w:color="auto" w:sz="4" w:space="0"/>
              <w:right w:val="single" w:color="auto" w:sz="4" w:space="0"/>
            </w:tcBorders>
            <w:vAlign w:val="center"/>
          </w:tcPr>
          <w:p w14:paraId="29C77ECF">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三级指标</w:t>
            </w:r>
          </w:p>
        </w:tc>
        <w:tc>
          <w:tcPr>
            <w:tcW w:w="1131" w:type="dxa"/>
            <w:tcBorders>
              <w:top w:val="nil"/>
              <w:left w:val="nil"/>
              <w:bottom w:val="single" w:color="auto" w:sz="4" w:space="0"/>
              <w:right w:val="single" w:color="auto" w:sz="4" w:space="0"/>
            </w:tcBorders>
            <w:vAlign w:val="center"/>
          </w:tcPr>
          <w:p w14:paraId="5FEE77A3">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年度</w:t>
            </w:r>
          </w:p>
          <w:p w14:paraId="620FDB2C">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指标值</w:t>
            </w:r>
          </w:p>
        </w:tc>
        <w:tc>
          <w:tcPr>
            <w:tcW w:w="853" w:type="dxa"/>
            <w:tcBorders>
              <w:top w:val="nil"/>
              <w:left w:val="nil"/>
              <w:bottom w:val="single" w:color="auto" w:sz="4" w:space="0"/>
              <w:right w:val="single" w:color="auto" w:sz="4" w:space="0"/>
            </w:tcBorders>
            <w:vAlign w:val="center"/>
          </w:tcPr>
          <w:p w14:paraId="0C11344D">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实际</w:t>
            </w:r>
          </w:p>
          <w:p w14:paraId="330A5BF0">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完成值</w:t>
            </w:r>
          </w:p>
        </w:tc>
        <w:tc>
          <w:tcPr>
            <w:tcW w:w="561" w:type="dxa"/>
            <w:tcBorders>
              <w:top w:val="nil"/>
              <w:left w:val="nil"/>
              <w:bottom w:val="single" w:color="auto" w:sz="4" w:space="0"/>
              <w:right w:val="single" w:color="auto" w:sz="4" w:space="0"/>
            </w:tcBorders>
            <w:vAlign w:val="center"/>
          </w:tcPr>
          <w:p w14:paraId="7EA7F127">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分值</w:t>
            </w:r>
          </w:p>
        </w:tc>
        <w:tc>
          <w:tcPr>
            <w:tcW w:w="528" w:type="dxa"/>
            <w:gridSpan w:val="2"/>
            <w:tcBorders>
              <w:top w:val="nil"/>
              <w:left w:val="nil"/>
              <w:bottom w:val="single" w:color="auto" w:sz="4" w:space="0"/>
              <w:right w:val="single" w:color="auto" w:sz="4" w:space="0"/>
            </w:tcBorders>
            <w:vAlign w:val="center"/>
          </w:tcPr>
          <w:p w14:paraId="02AA74D1">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得分</w:t>
            </w:r>
          </w:p>
        </w:tc>
        <w:tc>
          <w:tcPr>
            <w:tcW w:w="1238" w:type="dxa"/>
            <w:gridSpan w:val="3"/>
            <w:tcBorders>
              <w:top w:val="single" w:color="auto" w:sz="4" w:space="0"/>
              <w:left w:val="nil"/>
              <w:bottom w:val="single" w:color="auto" w:sz="4" w:space="0"/>
              <w:right w:val="single" w:color="auto" w:sz="4" w:space="0"/>
            </w:tcBorders>
            <w:vAlign w:val="center"/>
          </w:tcPr>
          <w:p w14:paraId="502C0727">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偏差原因分析及改进措施</w:t>
            </w:r>
          </w:p>
        </w:tc>
      </w:tr>
      <w:tr w14:paraId="26ADEDA7">
        <w:tblPrEx>
          <w:tblCellMar>
            <w:top w:w="0" w:type="dxa"/>
            <w:left w:w="108" w:type="dxa"/>
            <w:bottom w:w="0" w:type="dxa"/>
            <w:right w:w="108" w:type="dxa"/>
          </w:tblCellMar>
        </w:tblPrEx>
        <w:trPr>
          <w:trHeight w:val="593" w:hRule="exact"/>
          <w:jc w:val="center"/>
        </w:trPr>
        <w:tc>
          <w:tcPr>
            <w:tcW w:w="587" w:type="dxa"/>
            <w:vMerge w:val="continue"/>
            <w:tcBorders>
              <w:left w:val="single" w:color="auto" w:sz="4" w:space="0"/>
              <w:right w:val="single" w:color="auto" w:sz="4" w:space="0"/>
            </w:tcBorders>
            <w:vAlign w:val="center"/>
          </w:tcPr>
          <w:p w14:paraId="0056DE89">
            <w:pPr>
              <w:widowControl/>
              <w:spacing w:line="0" w:lineRule="atLeast"/>
              <w:jc w:val="left"/>
              <w:rPr>
                <w:rFonts w:ascii="Calibri" w:hAnsi="Calibri" w:eastAsia="宋体" w:cs="Times New Roman"/>
                <w:color w:val="000000"/>
                <w:kern w:val="0"/>
                <w:sz w:val="22"/>
                <w:szCs w:val="22"/>
              </w:rPr>
            </w:pPr>
          </w:p>
        </w:tc>
        <w:tc>
          <w:tcPr>
            <w:tcW w:w="979" w:type="dxa"/>
            <w:vMerge w:val="restart"/>
            <w:tcBorders>
              <w:top w:val="nil"/>
              <w:left w:val="single" w:color="auto" w:sz="4" w:space="0"/>
              <w:bottom w:val="single" w:color="auto" w:sz="4" w:space="0"/>
              <w:right w:val="single" w:color="auto" w:sz="4" w:space="0"/>
            </w:tcBorders>
            <w:vAlign w:val="center"/>
          </w:tcPr>
          <w:p w14:paraId="22FD6925">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产出指标(50分)</w:t>
            </w:r>
          </w:p>
        </w:tc>
        <w:tc>
          <w:tcPr>
            <w:tcW w:w="1112" w:type="dxa"/>
            <w:vMerge w:val="restart"/>
            <w:tcBorders>
              <w:top w:val="nil"/>
              <w:left w:val="single" w:color="auto" w:sz="4" w:space="0"/>
              <w:right w:val="single" w:color="auto" w:sz="4" w:space="0"/>
            </w:tcBorders>
            <w:vAlign w:val="center"/>
          </w:tcPr>
          <w:p w14:paraId="017F45FB">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数量指标</w:t>
            </w:r>
          </w:p>
        </w:tc>
        <w:tc>
          <w:tcPr>
            <w:tcW w:w="2148" w:type="dxa"/>
            <w:gridSpan w:val="3"/>
            <w:tcBorders>
              <w:top w:val="single" w:color="auto" w:sz="4" w:space="0"/>
              <w:left w:val="nil"/>
              <w:bottom w:val="single" w:color="auto" w:sz="4" w:space="0"/>
              <w:right w:val="single" w:color="auto" w:sz="4" w:space="0"/>
            </w:tcBorders>
            <w:vAlign w:val="center"/>
          </w:tcPr>
          <w:p w14:paraId="2550E2CF">
            <w:pPr>
              <w:widowControl/>
              <w:spacing w:line="0" w:lineRule="atLeast"/>
              <w:jc w:val="left"/>
              <w:rPr>
                <w:rFonts w:hint="eastAsia" w:ascii="Calibri" w:hAnsi="Calibri" w:eastAsia="宋体" w:cs="Times New Roman"/>
                <w:color w:val="000000"/>
                <w:kern w:val="0"/>
                <w:sz w:val="22"/>
                <w:szCs w:val="22"/>
                <w:lang w:eastAsia="zh-CN"/>
              </w:rPr>
            </w:pPr>
            <w:r>
              <w:rPr>
                <w:rFonts w:hint="eastAsia" w:ascii="Calibri" w:hAnsi="Calibri" w:eastAsia="宋体" w:cs="Times New Roman"/>
                <w:color w:val="000000"/>
                <w:kern w:val="0"/>
                <w:sz w:val="22"/>
                <w:szCs w:val="22"/>
                <w:lang w:eastAsia="zh-CN"/>
              </w:rPr>
              <w:t>道路翻修（米）</w:t>
            </w:r>
          </w:p>
        </w:tc>
        <w:tc>
          <w:tcPr>
            <w:tcW w:w="1131" w:type="dxa"/>
            <w:tcBorders>
              <w:top w:val="nil"/>
              <w:left w:val="nil"/>
              <w:bottom w:val="single" w:color="auto" w:sz="4" w:space="0"/>
              <w:right w:val="single" w:color="auto" w:sz="4" w:space="0"/>
            </w:tcBorders>
            <w:vAlign w:val="center"/>
          </w:tcPr>
          <w:p w14:paraId="5C881A94">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2425</w:t>
            </w:r>
          </w:p>
        </w:tc>
        <w:tc>
          <w:tcPr>
            <w:tcW w:w="853" w:type="dxa"/>
            <w:tcBorders>
              <w:top w:val="nil"/>
              <w:left w:val="nil"/>
              <w:bottom w:val="single" w:color="auto" w:sz="4" w:space="0"/>
              <w:right w:val="single" w:color="auto" w:sz="4" w:space="0"/>
            </w:tcBorders>
            <w:vAlign w:val="center"/>
          </w:tcPr>
          <w:p w14:paraId="566EA65B">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2425</w:t>
            </w:r>
          </w:p>
        </w:tc>
        <w:tc>
          <w:tcPr>
            <w:tcW w:w="561" w:type="dxa"/>
            <w:tcBorders>
              <w:top w:val="nil"/>
              <w:left w:val="nil"/>
              <w:bottom w:val="single" w:color="auto" w:sz="4" w:space="0"/>
              <w:right w:val="single" w:color="auto" w:sz="4" w:space="0"/>
            </w:tcBorders>
            <w:vAlign w:val="center"/>
          </w:tcPr>
          <w:p w14:paraId="39EE4C15">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10</w:t>
            </w:r>
          </w:p>
        </w:tc>
        <w:tc>
          <w:tcPr>
            <w:tcW w:w="528" w:type="dxa"/>
            <w:gridSpan w:val="2"/>
            <w:tcBorders>
              <w:top w:val="nil"/>
              <w:left w:val="nil"/>
              <w:bottom w:val="single" w:color="auto" w:sz="4" w:space="0"/>
              <w:right w:val="single" w:color="auto" w:sz="4" w:space="0"/>
            </w:tcBorders>
            <w:vAlign w:val="center"/>
          </w:tcPr>
          <w:p w14:paraId="6FC063BB">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9</w:t>
            </w:r>
          </w:p>
        </w:tc>
        <w:tc>
          <w:tcPr>
            <w:tcW w:w="1238" w:type="dxa"/>
            <w:gridSpan w:val="3"/>
            <w:tcBorders>
              <w:top w:val="single" w:color="auto" w:sz="4" w:space="0"/>
              <w:left w:val="nil"/>
              <w:bottom w:val="single" w:color="auto" w:sz="4" w:space="0"/>
              <w:right w:val="single" w:color="auto" w:sz="4" w:space="0"/>
            </w:tcBorders>
            <w:vAlign w:val="center"/>
          </w:tcPr>
          <w:p w14:paraId="7421B3E6">
            <w:pPr>
              <w:widowControl/>
              <w:spacing w:line="0" w:lineRule="atLeast"/>
              <w:jc w:val="left"/>
              <w:rPr>
                <w:rFonts w:ascii="Calibri" w:hAnsi="Calibri" w:eastAsia="宋体" w:cs="Times New Roman"/>
                <w:color w:val="000000"/>
                <w:kern w:val="0"/>
                <w:sz w:val="22"/>
                <w:szCs w:val="22"/>
              </w:rPr>
            </w:pPr>
          </w:p>
        </w:tc>
      </w:tr>
      <w:tr w14:paraId="0DBF6A1D">
        <w:tblPrEx>
          <w:tblCellMar>
            <w:top w:w="0" w:type="dxa"/>
            <w:left w:w="108" w:type="dxa"/>
            <w:bottom w:w="0" w:type="dxa"/>
            <w:right w:w="108" w:type="dxa"/>
          </w:tblCellMar>
        </w:tblPrEx>
        <w:trPr>
          <w:trHeight w:val="300" w:hRule="exact"/>
          <w:jc w:val="center"/>
        </w:trPr>
        <w:tc>
          <w:tcPr>
            <w:tcW w:w="587" w:type="dxa"/>
            <w:vMerge w:val="continue"/>
            <w:tcBorders>
              <w:left w:val="single" w:color="auto" w:sz="4" w:space="0"/>
              <w:right w:val="single" w:color="auto" w:sz="4" w:space="0"/>
            </w:tcBorders>
            <w:vAlign w:val="center"/>
          </w:tcPr>
          <w:p w14:paraId="357F40D8">
            <w:pPr>
              <w:widowControl/>
              <w:spacing w:line="0" w:lineRule="atLeast"/>
              <w:jc w:val="left"/>
              <w:rPr>
                <w:rFonts w:ascii="Calibri" w:hAnsi="Calibri" w:eastAsia="宋体" w:cs="Times New Roman"/>
                <w:color w:val="000000"/>
                <w:kern w:val="0"/>
                <w:sz w:val="22"/>
                <w:szCs w:val="22"/>
              </w:rPr>
            </w:pPr>
          </w:p>
        </w:tc>
        <w:tc>
          <w:tcPr>
            <w:tcW w:w="979" w:type="dxa"/>
            <w:vMerge w:val="continue"/>
            <w:tcBorders>
              <w:top w:val="nil"/>
              <w:left w:val="single" w:color="auto" w:sz="4" w:space="0"/>
              <w:bottom w:val="single" w:color="auto" w:sz="4" w:space="0"/>
              <w:right w:val="single" w:color="auto" w:sz="4" w:space="0"/>
            </w:tcBorders>
            <w:vAlign w:val="center"/>
          </w:tcPr>
          <w:p w14:paraId="03B8EE20">
            <w:pPr>
              <w:widowControl/>
              <w:spacing w:line="0" w:lineRule="atLeast"/>
              <w:jc w:val="left"/>
              <w:rPr>
                <w:rFonts w:ascii="Calibri" w:hAnsi="Calibri" w:eastAsia="宋体" w:cs="Times New Roman"/>
                <w:color w:val="000000"/>
                <w:kern w:val="0"/>
                <w:sz w:val="22"/>
                <w:szCs w:val="22"/>
              </w:rPr>
            </w:pPr>
          </w:p>
        </w:tc>
        <w:tc>
          <w:tcPr>
            <w:tcW w:w="1112" w:type="dxa"/>
            <w:vMerge w:val="continue"/>
            <w:tcBorders>
              <w:left w:val="single" w:color="auto" w:sz="4" w:space="0"/>
              <w:right w:val="single" w:color="auto" w:sz="4" w:space="0"/>
            </w:tcBorders>
            <w:vAlign w:val="center"/>
          </w:tcPr>
          <w:p w14:paraId="53C69A3A">
            <w:pPr>
              <w:widowControl/>
              <w:spacing w:line="0" w:lineRule="atLeast"/>
              <w:jc w:val="left"/>
              <w:rPr>
                <w:rFonts w:ascii="Calibri" w:hAnsi="Calibri" w:eastAsia="宋体" w:cs="Times New Roman"/>
                <w:color w:val="000000"/>
                <w:kern w:val="0"/>
                <w:sz w:val="22"/>
                <w:szCs w:val="22"/>
              </w:rPr>
            </w:pPr>
          </w:p>
        </w:tc>
        <w:tc>
          <w:tcPr>
            <w:tcW w:w="2148" w:type="dxa"/>
            <w:gridSpan w:val="3"/>
            <w:tcBorders>
              <w:top w:val="single" w:color="auto" w:sz="4" w:space="0"/>
              <w:left w:val="nil"/>
              <w:bottom w:val="single" w:color="auto" w:sz="4" w:space="0"/>
              <w:right w:val="single" w:color="auto" w:sz="4" w:space="0"/>
            </w:tcBorders>
            <w:vAlign w:val="center"/>
          </w:tcPr>
          <w:p w14:paraId="28A937E9">
            <w:pPr>
              <w:widowControl/>
              <w:spacing w:line="0" w:lineRule="atLeast"/>
              <w:jc w:val="left"/>
              <w:rPr>
                <w:rFonts w:hint="eastAsia" w:ascii="Calibri" w:hAnsi="Calibri" w:eastAsia="宋体" w:cs="Times New Roman"/>
                <w:color w:val="000000"/>
                <w:kern w:val="0"/>
                <w:sz w:val="22"/>
                <w:szCs w:val="22"/>
                <w:lang w:eastAsia="zh-CN"/>
              </w:rPr>
            </w:pPr>
            <w:r>
              <w:rPr>
                <w:rFonts w:hint="eastAsia" w:ascii="Calibri" w:hAnsi="Calibri" w:eastAsia="宋体" w:cs="Times New Roman"/>
                <w:color w:val="000000"/>
                <w:kern w:val="0"/>
                <w:sz w:val="22"/>
                <w:szCs w:val="22"/>
                <w:lang w:eastAsia="zh-CN"/>
              </w:rPr>
              <w:t>改造水管（米）</w:t>
            </w:r>
          </w:p>
        </w:tc>
        <w:tc>
          <w:tcPr>
            <w:tcW w:w="1131" w:type="dxa"/>
            <w:tcBorders>
              <w:top w:val="nil"/>
              <w:left w:val="nil"/>
              <w:bottom w:val="single" w:color="auto" w:sz="4" w:space="0"/>
              <w:right w:val="single" w:color="auto" w:sz="4" w:space="0"/>
            </w:tcBorders>
            <w:vAlign w:val="center"/>
          </w:tcPr>
          <w:p w14:paraId="767798C3">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1321</w:t>
            </w:r>
          </w:p>
        </w:tc>
        <w:tc>
          <w:tcPr>
            <w:tcW w:w="853" w:type="dxa"/>
            <w:tcBorders>
              <w:top w:val="nil"/>
              <w:left w:val="nil"/>
              <w:bottom w:val="single" w:color="auto" w:sz="4" w:space="0"/>
              <w:right w:val="single" w:color="auto" w:sz="4" w:space="0"/>
            </w:tcBorders>
            <w:vAlign w:val="center"/>
          </w:tcPr>
          <w:p w14:paraId="4A0B96EC">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eastAsia="zh-CN"/>
              </w:rPr>
              <w:tab/>
            </w:r>
            <w:r>
              <w:rPr>
                <w:rFonts w:hint="eastAsia" w:ascii="Calibri" w:hAnsi="Calibri" w:eastAsia="宋体" w:cs="Times New Roman"/>
                <w:color w:val="000000"/>
                <w:kern w:val="0"/>
                <w:sz w:val="22"/>
                <w:szCs w:val="22"/>
                <w:lang w:val="en-US" w:eastAsia="zh-CN"/>
              </w:rPr>
              <w:t>1321</w:t>
            </w:r>
          </w:p>
        </w:tc>
        <w:tc>
          <w:tcPr>
            <w:tcW w:w="561" w:type="dxa"/>
            <w:tcBorders>
              <w:top w:val="nil"/>
              <w:left w:val="nil"/>
              <w:bottom w:val="single" w:color="auto" w:sz="4" w:space="0"/>
              <w:right w:val="single" w:color="auto" w:sz="4" w:space="0"/>
            </w:tcBorders>
            <w:vAlign w:val="center"/>
          </w:tcPr>
          <w:p w14:paraId="1EBDE773">
            <w:pPr>
              <w:widowControl/>
              <w:spacing w:line="0" w:lineRule="atLeast"/>
              <w:jc w:val="left"/>
              <w:rPr>
                <w:rFonts w:hint="eastAsia"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5</w:t>
            </w:r>
          </w:p>
        </w:tc>
        <w:tc>
          <w:tcPr>
            <w:tcW w:w="528" w:type="dxa"/>
            <w:gridSpan w:val="2"/>
            <w:tcBorders>
              <w:top w:val="nil"/>
              <w:left w:val="nil"/>
              <w:bottom w:val="single" w:color="auto" w:sz="4" w:space="0"/>
              <w:right w:val="single" w:color="auto" w:sz="4" w:space="0"/>
            </w:tcBorders>
            <w:vAlign w:val="center"/>
          </w:tcPr>
          <w:p w14:paraId="063298D6">
            <w:pPr>
              <w:widowControl/>
              <w:spacing w:line="0" w:lineRule="atLeast"/>
              <w:jc w:val="left"/>
              <w:rPr>
                <w:rFonts w:hint="eastAsia"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5</w:t>
            </w:r>
          </w:p>
        </w:tc>
        <w:tc>
          <w:tcPr>
            <w:tcW w:w="1238" w:type="dxa"/>
            <w:gridSpan w:val="3"/>
            <w:tcBorders>
              <w:top w:val="single" w:color="auto" w:sz="4" w:space="0"/>
              <w:left w:val="nil"/>
              <w:bottom w:val="single" w:color="auto" w:sz="4" w:space="0"/>
              <w:right w:val="single" w:color="auto" w:sz="4" w:space="0"/>
            </w:tcBorders>
            <w:vAlign w:val="center"/>
          </w:tcPr>
          <w:p w14:paraId="761556C6">
            <w:pPr>
              <w:widowControl/>
              <w:spacing w:line="0" w:lineRule="atLeast"/>
              <w:jc w:val="left"/>
              <w:rPr>
                <w:rFonts w:ascii="Calibri" w:hAnsi="Calibri" w:eastAsia="宋体" w:cs="Times New Roman"/>
                <w:color w:val="000000"/>
                <w:kern w:val="0"/>
                <w:sz w:val="22"/>
                <w:szCs w:val="22"/>
              </w:rPr>
            </w:pPr>
          </w:p>
        </w:tc>
      </w:tr>
      <w:tr w14:paraId="154ED2B2">
        <w:tblPrEx>
          <w:tblCellMar>
            <w:top w:w="0" w:type="dxa"/>
            <w:left w:w="108" w:type="dxa"/>
            <w:bottom w:w="0" w:type="dxa"/>
            <w:right w:w="108" w:type="dxa"/>
          </w:tblCellMar>
        </w:tblPrEx>
        <w:trPr>
          <w:trHeight w:val="300" w:hRule="exact"/>
          <w:jc w:val="center"/>
        </w:trPr>
        <w:tc>
          <w:tcPr>
            <w:tcW w:w="587" w:type="dxa"/>
            <w:vMerge w:val="continue"/>
            <w:tcBorders>
              <w:left w:val="single" w:color="auto" w:sz="4" w:space="0"/>
              <w:right w:val="single" w:color="auto" w:sz="4" w:space="0"/>
            </w:tcBorders>
            <w:vAlign w:val="center"/>
          </w:tcPr>
          <w:p w14:paraId="406362B0">
            <w:pPr>
              <w:widowControl/>
              <w:spacing w:line="0" w:lineRule="atLeast"/>
              <w:jc w:val="left"/>
              <w:rPr>
                <w:rFonts w:ascii="Calibri" w:hAnsi="Calibri" w:eastAsia="宋体" w:cs="Times New Roman"/>
                <w:color w:val="000000"/>
                <w:kern w:val="0"/>
                <w:sz w:val="22"/>
                <w:szCs w:val="22"/>
              </w:rPr>
            </w:pPr>
          </w:p>
        </w:tc>
        <w:tc>
          <w:tcPr>
            <w:tcW w:w="979" w:type="dxa"/>
            <w:vMerge w:val="continue"/>
            <w:tcBorders>
              <w:top w:val="nil"/>
              <w:left w:val="single" w:color="auto" w:sz="4" w:space="0"/>
              <w:bottom w:val="single" w:color="auto" w:sz="4" w:space="0"/>
              <w:right w:val="single" w:color="auto" w:sz="4" w:space="0"/>
            </w:tcBorders>
            <w:vAlign w:val="center"/>
          </w:tcPr>
          <w:p w14:paraId="56E9DD97">
            <w:pPr>
              <w:widowControl/>
              <w:spacing w:line="0" w:lineRule="atLeast"/>
              <w:jc w:val="left"/>
              <w:rPr>
                <w:rFonts w:ascii="Calibri" w:hAnsi="Calibri" w:eastAsia="宋体" w:cs="Times New Roman"/>
                <w:color w:val="000000"/>
                <w:kern w:val="0"/>
                <w:sz w:val="22"/>
                <w:szCs w:val="22"/>
              </w:rPr>
            </w:pPr>
          </w:p>
        </w:tc>
        <w:tc>
          <w:tcPr>
            <w:tcW w:w="1112" w:type="dxa"/>
            <w:tcBorders>
              <w:left w:val="single" w:color="auto" w:sz="4" w:space="0"/>
              <w:bottom w:val="single" w:color="auto" w:sz="4" w:space="0"/>
              <w:right w:val="single" w:color="auto" w:sz="4" w:space="0"/>
            </w:tcBorders>
            <w:vAlign w:val="center"/>
          </w:tcPr>
          <w:p w14:paraId="1341D47E">
            <w:pPr>
              <w:widowControl/>
              <w:spacing w:line="0" w:lineRule="atLeast"/>
              <w:jc w:val="left"/>
              <w:rPr>
                <w:rFonts w:hint="eastAsia" w:ascii="Calibri" w:hAnsi="Calibri" w:eastAsia="宋体" w:cs="Times New Roman"/>
                <w:color w:val="000000"/>
                <w:kern w:val="0"/>
                <w:sz w:val="22"/>
                <w:szCs w:val="22"/>
                <w:lang w:eastAsia="zh-CN"/>
              </w:rPr>
            </w:pPr>
          </w:p>
        </w:tc>
        <w:tc>
          <w:tcPr>
            <w:tcW w:w="2148" w:type="dxa"/>
            <w:gridSpan w:val="3"/>
            <w:tcBorders>
              <w:top w:val="single" w:color="auto" w:sz="4" w:space="0"/>
              <w:left w:val="nil"/>
              <w:bottom w:val="single" w:color="auto" w:sz="4" w:space="0"/>
              <w:right w:val="single" w:color="auto" w:sz="4" w:space="0"/>
            </w:tcBorders>
            <w:vAlign w:val="center"/>
          </w:tcPr>
          <w:p w14:paraId="5C46FD18">
            <w:pPr>
              <w:widowControl/>
              <w:spacing w:line="0" w:lineRule="atLeast"/>
              <w:jc w:val="left"/>
              <w:rPr>
                <w:rFonts w:hint="eastAsia" w:ascii="Calibri" w:hAnsi="Calibri" w:eastAsia="宋体" w:cs="Times New Roman"/>
                <w:color w:val="000000"/>
                <w:kern w:val="0"/>
                <w:sz w:val="22"/>
                <w:szCs w:val="22"/>
                <w:lang w:eastAsia="zh-CN"/>
              </w:rPr>
            </w:pPr>
            <w:r>
              <w:rPr>
                <w:rFonts w:hint="eastAsia" w:ascii="Calibri" w:hAnsi="Calibri" w:eastAsia="宋体" w:cs="Times New Roman"/>
                <w:color w:val="000000"/>
                <w:kern w:val="0"/>
                <w:sz w:val="22"/>
                <w:szCs w:val="22"/>
                <w:lang w:eastAsia="zh-CN"/>
              </w:rPr>
              <w:t>改造污水管网（米）</w:t>
            </w:r>
          </w:p>
        </w:tc>
        <w:tc>
          <w:tcPr>
            <w:tcW w:w="1131" w:type="dxa"/>
            <w:tcBorders>
              <w:top w:val="nil"/>
              <w:left w:val="nil"/>
              <w:bottom w:val="single" w:color="auto" w:sz="4" w:space="0"/>
              <w:right w:val="single" w:color="auto" w:sz="4" w:space="0"/>
            </w:tcBorders>
            <w:vAlign w:val="center"/>
          </w:tcPr>
          <w:p w14:paraId="52774F6D">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2318</w:t>
            </w:r>
          </w:p>
        </w:tc>
        <w:tc>
          <w:tcPr>
            <w:tcW w:w="853" w:type="dxa"/>
            <w:tcBorders>
              <w:top w:val="nil"/>
              <w:left w:val="nil"/>
              <w:bottom w:val="single" w:color="auto" w:sz="4" w:space="0"/>
              <w:right w:val="single" w:color="auto" w:sz="4" w:space="0"/>
            </w:tcBorders>
            <w:vAlign w:val="center"/>
          </w:tcPr>
          <w:p w14:paraId="29F55EE3">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2318</w:t>
            </w:r>
          </w:p>
        </w:tc>
        <w:tc>
          <w:tcPr>
            <w:tcW w:w="561" w:type="dxa"/>
            <w:tcBorders>
              <w:top w:val="nil"/>
              <w:left w:val="nil"/>
              <w:bottom w:val="single" w:color="auto" w:sz="4" w:space="0"/>
              <w:right w:val="single" w:color="auto" w:sz="4" w:space="0"/>
            </w:tcBorders>
            <w:vAlign w:val="center"/>
          </w:tcPr>
          <w:p w14:paraId="3FC2C555">
            <w:pPr>
              <w:widowControl/>
              <w:spacing w:line="0" w:lineRule="atLeast"/>
              <w:jc w:val="left"/>
              <w:rPr>
                <w:rFonts w:hint="eastAsia"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5</w:t>
            </w:r>
          </w:p>
        </w:tc>
        <w:tc>
          <w:tcPr>
            <w:tcW w:w="528" w:type="dxa"/>
            <w:gridSpan w:val="2"/>
            <w:tcBorders>
              <w:top w:val="nil"/>
              <w:left w:val="nil"/>
              <w:bottom w:val="single" w:color="auto" w:sz="4" w:space="0"/>
              <w:right w:val="single" w:color="auto" w:sz="4" w:space="0"/>
            </w:tcBorders>
            <w:vAlign w:val="center"/>
          </w:tcPr>
          <w:p w14:paraId="7C1BE413">
            <w:pPr>
              <w:widowControl/>
              <w:spacing w:line="0" w:lineRule="atLeast"/>
              <w:jc w:val="left"/>
              <w:rPr>
                <w:rFonts w:hint="eastAsia"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5</w:t>
            </w:r>
          </w:p>
        </w:tc>
        <w:tc>
          <w:tcPr>
            <w:tcW w:w="1238" w:type="dxa"/>
            <w:gridSpan w:val="3"/>
            <w:tcBorders>
              <w:top w:val="single" w:color="auto" w:sz="4" w:space="0"/>
              <w:left w:val="nil"/>
              <w:bottom w:val="single" w:color="auto" w:sz="4" w:space="0"/>
              <w:right w:val="single" w:color="auto" w:sz="4" w:space="0"/>
            </w:tcBorders>
            <w:vAlign w:val="center"/>
          </w:tcPr>
          <w:p w14:paraId="4F539D15">
            <w:pPr>
              <w:widowControl/>
              <w:spacing w:line="0" w:lineRule="atLeast"/>
              <w:jc w:val="left"/>
              <w:rPr>
                <w:rFonts w:ascii="Calibri" w:hAnsi="Calibri" w:eastAsia="宋体" w:cs="Times New Roman"/>
                <w:color w:val="000000"/>
                <w:kern w:val="0"/>
                <w:sz w:val="22"/>
                <w:szCs w:val="22"/>
              </w:rPr>
            </w:pPr>
          </w:p>
        </w:tc>
      </w:tr>
      <w:tr w14:paraId="2A81A903">
        <w:tblPrEx>
          <w:tblCellMar>
            <w:top w:w="0" w:type="dxa"/>
            <w:left w:w="108" w:type="dxa"/>
            <w:bottom w:w="0" w:type="dxa"/>
            <w:right w:w="108" w:type="dxa"/>
          </w:tblCellMar>
        </w:tblPrEx>
        <w:trPr>
          <w:trHeight w:val="540" w:hRule="exact"/>
          <w:jc w:val="center"/>
        </w:trPr>
        <w:tc>
          <w:tcPr>
            <w:tcW w:w="587" w:type="dxa"/>
            <w:vMerge w:val="continue"/>
            <w:tcBorders>
              <w:left w:val="single" w:color="auto" w:sz="4" w:space="0"/>
              <w:right w:val="single" w:color="auto" w:sz="4" w:space="0"/>
            </w:tcBorders>
            <w:vAlign w:val="center"/>
          </w:tcPr>
          <w:p w14:paraId="14C85E1C">
            <w:pPr>
              <w:widowControl/>
              <w:spacing w:line="0" w:lineRule="atLeast"/>
              <w:jc w:val="left"/>
              <w:rPr>
                <w:rFonts w:ascii="Calibri" w:hAnsi="Calibri" w:eastAsia="宋体" w:cs="Times New Roman"/>
                <w:color w:val="000000"/>
                <w:kern w:val="0"/>
                <w:sz w:val="22"/>
                <w:szCs w:val="22"/>
              </w:rPr>
            </w:pPr>
          </w:p>
        </w:tc>
        <w:tc>
          <w:tcPr>
            <w:tcW w:w="979" w:type="dxa"/>
            <w:vMerge w:val="continue"/>
            <w:tcBorders>
              <w:top w:val="nil"/>
              <w:left w:val="single" w:color="auto" w:sz="4" w:space="0"/>
              <w:bottom w:val="single" w:color="auto" w:sz="4" w:space="0"/>
              <w:right w:val="single" w:color="auto" w:sz="4" w:space="0"/>
            </w:tcBorders>
            <w:vAlign w:val="center"/>
          </w:tcPr>
          <w:p w14:paraId="5187D13C">
            <w:pPr>
              <w:widowControl/>
              <w:spacing w:line="0" w:lineRule="atLeast"/>
              <w:jc w:val="left"/>
              <w:rPr>
                <w:rFonts w:ascii="Calibri" w:hAnsi="Calibri" w:eastAsia="宋体" w:cs="Times New Roman"/>
                <w:color w:val="000000"/>
                <w:kern w:val="0"/>
                <w:sz w:val="22"/>
                <w:szCs w:val="22"/>
              </w:rPr>
            </w:pPr>
          </w:p>
        </w:tc>
        <w:tc>
          <w:tcPr>
            <w:tcW w:w="1112" w:type="dxa"/>
            <w:tcBorders>
              <w:top w:val="single" w:color="auto" w:sz="4" w:space="0"/>
              <w:left w:val="single" w:color="auto" w:sz="4" w:space="0"/>
              <w:bottom w:val="single" w:color="auto" w:sz="4" w:space="0"/>
              <w:right w:val="single" w:color="auto" w:sz="4" w:space="0"/>
            </w:tcBorders>
            <w:vAlign w:val="center"/>
          </w:tcPr>
          <w:p w14:paraId="23321BA0">
            <w:pPr>
              <w:widowControl/>
              <w:spacing w:line="0" w:lineRule="atLeast"/>
              <w:jc w:val="left"/>
              <w:rPr>
                <w:rFonts w:hint="eastAsia" w:ascii="Calibri" w:hAnsi="Calibri" w:eastAsia="宋体" w:cs="Times New Roman"/>
                <w:color w:val="000000"/>
                <w:kern w:val="0"/>
                <w:sz w:val="22"/>
                <w:szCs w:val="22"/>
                <w:lang w:eastAsia="zh-CN"/>
              </w:rPr>
            </w:pPr>
            <w:r>
              <w:rPr>
                <w:rFonts w:hint="eastAsia" w:ascii="Calibri" w:hAnsi="Calibri" w:eastAsia="宋体" w:cs="Times New Roman"/>
                <w:color w:val="000000"/>
                <w:kern w:val="0"/>
                <w:sz w:val="22"/>
                <w:szCs w:val="22"/>
                <w:lang w:eastAsia="zh-CN"/>
              </w:rPr>
              <w:t>质量指标</w:t>
            </w:r>
          </w:p>
        </w:tc>
        <w:tc>
          <w:tcPr>
            <w:tcW w:w="2148" w:type="dxa"/>
            <w:gridSpan w:val="3"/>
            <w:tcBorders>
              <w:top w:val="single" w:color="auto" w:sz="4" w:space="0"/>
              <w:left w:val="nil"/>
              <w:bottom w:val="single" w:color="auto" w:sz="4" w:space="0"/>
              <w:right w:val="single" w:color="auto" w:sz="4" w:space="0"/>
            </w:tcBorders>
            <w:vAlign w:val="center"/>
          </w:tcPr>
          <w:p w14:paraId="010FBCA7">
            <w:pPr>
              <w:widowControl/>
              <w:spacing w:line="0" w:lineRule="atLeast"/>
              <w:jc w:val="left"/>
              <w:rPr>
                <w:rFonts w:hint="eastAsia" w:ascii="Calibri" w:hAnsi="Calibri" w:eastAsia="宋体" w:cs="Times New Roman"/>
                <w:color w:val="000000"/>
                <w:kern w:val="0"/>
                <w:sz w:val="22"/>
                <w:szCs w:val="22"/>
                <w:lang w:val="en-US" w:eastAsia="zh-CN"/>
              </w:rPr>
            </w:pPr>
            <w:r>
              <w:rPr>
                <w:rFonts w:hint="default" w:ascii="Calibri" w:hAnsi="Calibri" w:eastAsia="宋体" w:cs="Times New Roman"/>
                <w:color w:val="000000"/>
                <w:kern w:val="0"/>
                <w:sz w:val="22"/>
                <w:szCs w:val="22"/>
                <w:lang w:val="en-US" w:eastAsia="zh-CN"/>
              </w:rPr>
              <w:t>竣工验收合格率</w:t>
            </w:r>
          </w:p>
        </w:tc>
        <w:tc>
          <w:tcPr>
            <w:tcW w:w="1131" w:type="dxa"/>
            <w:tcBorders>
              <w:top w:val="nil"/>
              <w:left w:val="nil"/>
              <w:bottom w:val="single" w:color="auto" w:sz="4" w:space="0"/>
              <w:right w:val="single" w:color="auto" w:sz="4" w:space="0"/>
            </w:tcBorders>
            <w:vAlign w:val="center"/>
          </w:tcPr>
          <w:p w14:paraId="74C2C709">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100</w:t>
            </w:r>
          </w:p>
        </w:tc>
        <w:tc>
          <w:tcPr>
            <w:tcW w:w="853" w:type="dxa"/>
            <w:tcBorders>
              <w:top w:val="nil"/>
              <w:left w:val="nil"/>
              <w:bottom w:val="single" w:color="auto" w:sz="4" w:space="0"/>
              <w:right w:val="single" w:color="auto" w:sz="4" w:space="0"/>
            </w:tcBorders>
            <w:vAlign w:val="center"/>
          </w:tcPr>
          <w:p w14:paraId="4BE85711">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100</w:t>
            </w:r>
          </w:p>
        </w:tc>
        <w:tc>
          <w:tcPr>
            <w:tcW w:w="561" w:type="dxa"/>
            <w:tcBorders>
              <w:top w:val="nil"/>
              <w:left w:val="nil"/>
              <w:bottom w:val="single" w:color="auto" w:sz="4" w:space="0"/>
              <w:right w:val="single" w:color="auto" w:sz="4" w:space="0"/>
            </w:tcBorders>
            <w:vAlign w:val="center"/>
          </w:tcPr>
          <w:p w14:paraId="74DA4B83">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10</w:t>
            </w:r>
          </w:p>
        </w:tc>
        <w:tc>
          <w:tcPr>
            <w:tcW w:w="528" w:type="dxa"/>
            <w:gridSpan w:val="2"/>
            <w:tcBorders>
              <w:top w:val="nil"/>
              <w:left w:val="nil"/>
              <w:bottom w:val="single" w:color="auto" w:sz="4" w:space="0"/>
              <w:right w:val="single" w:color="auto" w:sz="4" w:space="0"/>
            </w:tcBorders>
            <w:vAlign w:val="center"/>
          </w:tcPr>
          <w:p w14:paraId="4EDCA558">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10</w:t>
            </w:r>
          </w:p>
        </w:tc>
        <w:tc>
          <w:tcPr>
            <w:tcW w:w="1238" w:type="dxa"/>
            <w:gridSpan w:val="3"/>
            <w:tcBorders>
              <w:top w:val="single" w:color="auto" w:sz="4" w:space="0"/>
              <w:left w:val="nil"/>
              <w:bottom w:val="single" w:color="auto" w:sz="4" w:space="0"/>
              <w:right w:val="single" w:color="auto" w:sz="4" w:space="0"/>
            </w:tcBorders>
            <w:vAlign w:val="center"/>
          </w:tcPr>
          <w:p w14:paraId="793B0D13">
            <w:pPr>
              <w:widowControl/>
              <w:spacing w:line="0" w:lineRule="atLeast"/>
              <w:jc w:val="left"/>
              <w:rPr>
                <w:rFonts w:ascii="Calibri" w:hAnsi="Calibri" w:eastAsia="宋体" w:cs="Times New Roman"/>
                <w:color w:val="000000"/>
                <w:kern w:val="0"/>
                <w:sz w:val="22"/>
                <w:szCs w:val="22"/>
              </w:rPr>
            </w:pPr>
          </w:p>
        </w:tc>
      </w:tr>
      <w:tr w14:paraId="08495B8B">
        <w:tblPrEx>
          <w:tblCellMar>
            <w:top w:w="0" w:type="dxa"/>
            <w:left w:w="108" w:type="dxa"/>
            <w:bottom w:w="0" w:type="dxa"/>
            <w:right w:w="108" w:type="dxa"/>
          </w:tblCellMar>
        </w:tblPrEx>
        <w:trPr>
          <w:trHeight w:val="460" w:hRule="exact"/>
          <w:jc w:val="center"/>
        </w:trPr>
        <w:tc>
          <w:tcPr>
            <w:tcW w:w="587" w:type="dxa"/>
            <w:vMerge w:val="continue"/>
            <w:tcBorders>
              <w:left w:val="single" w:color="auto" w:sz="4" w:space="0"/>
              <w:right w:val="single" w:color="auto" w:sz="4" w:space="0"/>
            </w:tcBorders>
            <w:vAlign w:val="center"/>
          </w:tcPr>
          <w:p w14:paraId="6732057B">
            <w:pPr>
              <w:widowControl/>
              <w:spacing w:line="0" w:lineRule="atLeast"/>
              <w:jc w:val="left"/>
              <w:rPr>
                <w:rFonts w:ascii="Calibri" w:hAnsi="Calibri" w:eastAsia="宋体" w:cs="Times New Roman"/>
                <w:color w:val="000000"/>
                <w:kern w:val="0"/>
                <w:sz w:val="22"/>
                <w:szCs w:val="22"/>
              </w:rPr>
            </w:pPr>
          </w:p>
        </w:tc>
        <w:tc>
          <w:tcPr>
            <w:tcW w:w="979" w:type="dxa"/>
            <w:vMerge w:val="continue"/>
            <w:tcBorders>
              <w:top w:val="nil"/>
              <w:left w:val="single" w:color="auto" w:sz="4" w:space="0"/>
              <w:bottom w:val="single" w:color="auto" w:sz="4" w:space="0"/>
              <w:right w:val="single" w:color="auto" w:sz="4" w:space="0"/>
            </w:tcBorders>
            <w:vAlign w:val="center"/>
          </w:tcPr>
          <w:p w14:paraId="415DCDC8">
            <w:pPr>
              <w:widowControl/>
              <w:spacing w:line="0" w:lineRule="atLeast"/>
              <w:jc w:val="left"/>
              <w:rPr>
                <w:rFonts w:ascii="Calibri" w:hAnsi="Calibri" w:eastAsia="宋体" w:cs="Times New Roman"/>
                <w:color w:val="000000"/>
                <w:kern w:val="0"/>
                <w:sz w:val="22"/>
                <w:szCs w:val="22"/>
              </w:rPr>
            </w:pPr>
          </w:p>
        </w:tc>
        <w:tc>
          <w:tcPr>
            <w:tcW w:w="1112" w:type="dxa"/>
            <w:tcBorders>
              <w:top w:val="nil"/>
              <w:left w:val="single" w:color="auto" w:sz="4" w:space="0"/>
              <w:bottom w:val="single" w:color="auto" w:sz="4" w:space="0"/>
              <w:right w:val="single" w:color="auto" w:sz="4" w:space="0"/>
            </w:tcBorders>
            <w:vAlign w:val="center"/>
          </w:tcPr>
          <w:p w14:paraId="7AB14506">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时效指标</w:t>
            </w:r>
          </w:p>
        </w:tc>
        <w:tc>
          <w:tcPr>
            <w:tcW w:w="2148" w:type="dxa"/>
            <w:gridSpan w:val="3"/>
            <w:tcBorders>
              <w:top w:val="single" w:color="auto" w:sz="4" w:space="0"/>
              <w:left w:val="nil"/>
              <w:bottom w:val="single" w:color="auto" w:sz="4" w:space="0"/>
              <w:right w:val="single" w:color="auto" w:sz="4" w:space="0"/>
            </w:tcBorders>
            <w:vAlign w:val="center"/>
          </w:tcPr>
          <w:p w14:paraId="0BB5C2D3">
            <w:pPr>
              <w:widowControl/>
              <w:spacing w:line="0" w:lineRule="atLeast"/>
              <w:jc w:val="left"/>
              <w:rPr>
                <w:rFonts w:hint="eastAsia" w:ascii="Calibri" w:hAnsi="Calibri" w:eastAsia="宋体" w:cs="Times New Roman"/>
                <w:color w:val="000000"/>
                <w:kern w:val="0"/>
                <w:sz w:val="22"/>
                <w:szCs w:val="22"/>
                <w:lang w:eastAsia="zh-CN"/>
              </w:rPr>
            </w:pPr>
            <w:r>
              <w:rPr>
                <w:rFonts w:ascii="Calibri" w:hAnsi="Calibri" w:eastAsia="宋体" w:cs="Times New Roman"/>
                <w:color w:val="000000"/>
                <w:kern w:val="0"/>
                <w:sz w:val="22"/>
                <w:szCs w:val="22"/>
              </w:rPr>
              <w:t>指标1：</w:t>
            </w:r>
            <w:r>
              <w:rPr>
                <w:rFonts w:hint="eastAsia" w:ascii="Calibri" w:hAnsi="Calibri" w:eastAsia="宋体" w:cs="Times New Roman"/>
                <w:color w:val="000000"/>
                <w:kern w:val="0"/>
                <w:sz w:val="22"/>
                <w:szCs w:val="22"/>
              </w:rPr>
              <w:t>项目按期</w:t>
            </w:r>
            <w:r>
              <w:rPr>
                <w:rFonts w:hint="eastAsia" w:ascii="Calibri" w:hAnsi="Calibri" w:eastAsia="宋体" w:cs="Times New Roman"/>
                <w:color w:val="000000"/>
                <w:kern w:val="0"/>
                <w:sz w:val="22"/>
                <w:szCs w:val="22"/>
                <w:lang w:eastAsia="zh-CN"/>
              </w:rPr>
              <w:t>完成率</w:t>
            </w:r>
          </w:p>
        </w:tc>
        <w:tc>
          <w:tcPr>
            <w:tcW w:w="1131" w:type="dxa"/>
            <w:tcBorders>
              <w:top w:val="nil"/>
              <w:left w:val="nil"/>
              <w:bottom w:val="single" w:color="auto" w:sz="4" w:space="0"/>
              <w:right w:val="single" w:color="auto" w:sz="4" w:space="0"/>
            </w:tcBorders>
            <w:vAlign w:val="center"/>
          </w:tcPr>
          <w:p w14:paraId="700AFEB4">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100</w:t>
            </w:r>
          </w:p>
        </w:tc>
        <w:tc>
          <w:tcPr>
            <w:tcW w:w="853" w:type="dxa"/>
            <w:tcBorders>
              <w:top w:val="nil"/>
              <w:left w:val="nil"/>
              <w:bottom w:val="single" w:color="auto" w:sz="4" w:space="0"/>
              <w:right w:val="single" w:color="auto" w:sz="4" w:space="0"/>
            </w:tcBorders>
            <w:vAlign w:val="center"/>
          </w:tcPr>
          <w:p w14:paraId="5ADF5801">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95%</w:t>
            </w:r>
          </w:p>
        </w:tc>
        <w:tc>
          <w:tcPr>
            <w:tcW w:w="561" w:type="dxa"/>
            <w:tcBorders>
              <w:top w:val="nil"/>
              <w:left w:val="nil"/>
              <w:bottom w:val="single" w:color="auto" w:sz="4" w:space="0"/>
              <w:right w:val="single" w:color="auto" w:sz="4" w:space="0"/>
            </w:tcBorders>
            <w:vAlign w:val="center"/>
          </w:tcPr>
          <w:p w14:paraId="2B3788B3">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10</w:t>
            </w:r>
          </w:p>
        </w:tc>
        <w:tc>
          <w:tcPr>
            <w:tcW w:w="528" w:type="dxa"/>
            <w:gridSpan w:val="2"/>
            <w:tcBorders>
              <w:top w:val="nil"/>
              <w:left w:val="nil"/>
              <w:bottom w:val="single" w:color="auto" w:sz="4" w:space="0"/>
              <w:right w:val="single" w:color="auto" w:sz="4" w:space="0"/>
            </w:tcBorders>
            <w:vAlign w:val="center"/>
          </w:tcPr>
          <w:p w14:paraId="407E471F">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9</w:t>
            </w:r>
          </w:p>
        </w:tc>
        <w:tc>
          <w:tcPr>
            <w:tcW w:w="1238" w:type="dxa"/>
            <w:gridSpan w:val="3"/>
            <w:tcBorders>
              <w:top w:val="single" w:color="auto" w:sz="4" w:space="0"/>
              <w:left w:val="nil"/>
              <w:bottom w:val="single" w:color="auto" w:sz="4" w:space="0"/>
              <w:right w:val="single" w:color="auto" w:sz="4" w:space="0"/>
            </w:tcBorders>
            <w:vAlign w:val="center"/>
          </w:tcPr>
          <w:p w14:paraId="1C7F977F">
            <w:pPr>
              <w:widowControl/>
              <w:spacing w:line="0" w:lineRule="atLeast"/>
              <w:jc w:val="left"/>
              <w:rPr>
                <w:rFonts w:ascii="Calibri" w:hAnsi="Calibri" w:eastAsia="宋体" w:cs="Times New Roman"/>
                <w:color w:val="000000"/>
                <w:kern w:val="0"/>
                <w:sz w:val="22"/>
                <w:szCs w:val="22"/>
              </w:rPr>
            </w:pPr>
          </w:p>
        </w:tc>
      </w:tr>
      <w:tr w14:paraId="37FB6C1B">
        <w:tblPrEx>
          <w:tblCellMar>
            <w:top w:w="0" w:type="dxa"/>
            <w:left w:w="108" w:type="dxa"/>
            <w:bottom w:w="0" w:type="dxa"/>
            <w:right w:w="108" w:type="dxa"/>
          </w:tblCellMar>
        </w:tblPrEx>
        <w:trPr>
          <w:trHeight w:val="420" w:hRule="exact"/>
          <w:jc w:val="center"/>
        </w:trPr>
        <w:tc>
          <w:tcPr>
            <w:tcW w:w="587" w:type="dxa"/>
            <w:vMerge w:val="continue"/>
            <w:tcBorders>
              <w:left w:val="single" w:color="auto" w:sz="4" w:space="0"/>
              <w:right w:val="single" w:color="auto" w:sz="4" w:space="0"/>
            </w:tcBorders>
            <w:vAlign w:val="center"/>
          </w:tcPr>
          <w:p w14:paraId="54266AAF">
            <w:pPr>
              <w:widowControl/>
              <w:spacing w:line="0" w:lineRule="atLeast"/>
              <w:jc w:val="left"/>
              <w:rPr>
                <w:rFonts w:ascii="Calibri" w:hAnsi="Calibri" w:eastAsia="宋体" w:cs="Times New Roman"/>
                <w:color w:val="000000"/>
                <w:kern w:val="0"/>
                <w:sz w:val="22"/>
                <w:szCs w:val="22"/>
              </w:rPr>
            </w:pPr>
          </w:p>
        </w:tc>
        <w:tc>
          <w:tcPr>
            <w:tcW w:w="979" w:type="dxa"/>
            <w:vMerge w:val="continue"/>
            <w:tcBorders>
              <w:top w:val="nil"/>
              <w:left w:val="single" w:color="auto" w:sz="4" w:space="0"/>
              <w:bottom w:val="single" w:color="auto" w:sz="4" w:space="0"/>
              <w:right w:val="single" w:color="auto" w:sz="4" w:space="0"/>
            </w:tcBorders>
            <w:vAlign w:val="center"/>
          </w:tcPr>
          <w:p w14:paraId="315CB06D">
            <w:pPr>
              <w:widowControl/>
              <w:spacing w:line="0" w:lineRule="atLeast"/>
              <w:jc w:val="left"/>
              <w:rPr>
                <w:rFonts w:ascii="Calibri" w:hAnsi="Calibri" w:eastAsia="宋体" w:cs="Times New Roman"/>
                <w:color w:val="000000"/>
                <w:kern w:val="0"/>
                <w:sz w:val="22"/>
                <w:szCs w:val="22"/>
              </w:rPr>
            </w:pPr>
          </w:p>
        </w:tc>
        <w:tc>
          <w:tcPr>
            <w:tcW w:w="1112" w:type="dxa"/>
            <w:vMerge w:val="restart"/>
            <w:tcBorders>
              <w:top w:val="nil"/>
              <w:left w:val="single" w:color="auto" w:sz="4" w:space="0"/>
              <w:bottom w:val="single" w:color="auto" w:sz="4" w:space="0"/>
              <w:right w:val="single" w:color="auto" w:sz="4" w:space="0"/>
            </w:tcBorders>
            <w:vAlign w:val="center"/>
          </w:tcPr>
          <w:p w14:paraId="278E7708">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成本指标</w:t>
            </w:r>
          </w:p>
        </w:tc>
        <w:tc>
          <w:tcPr>
            <w:tcW w:w="2148" w:type="dxa"/>
            <w:gridSpan w:val="3"/>
            <w:tcBorders>
              <w:top w:val="single" w:color="auto" w:sz="4" w:space="0"/>
              <w:left w:val="nil"/>
              <w:bottom w:val="single" w:color="auto" w:sz="4" w:space="0"/>
              <w:right w:val="single" w:color="auto" w:sz="4" w:space="0"/>
            </w:tcBorders>
            <w:vAlign w:val="center"/>
          </w:tcPr>
          <w:p w14:paraId="1AF0311F">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工程总成本（万元）</w:t>
            </w:r>
          </w:p>
        </w:tc>
        <w:tc>
          <w:tcPr>
            <w:tcW w:w="1131" w:type="dxa"/>
            <w:tcBorders>
              <w:top w:val="nil"/>
              <w:left w:val="nil"/>
              <w:bottom w:val="single" w:color="auto" w:sz="4" w:space="0"/>
              <w:right w:val="single" w:color="auto" w:sz="4" w:space="0"/>
            </w:tcBorders>
            <w:vAlign w:val="center"/>
          </w:tcPr>
          <w:p w14:paraId="40C95FE7">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1000</w:t>
            </w:r>
          </w:p>
        </w:tc>
        <w:tc>
          <w:tcPr>
            <w:tcW w:w="853" w:type="dxa"/>
            <w:tcBorders>
              <w:top w:val="nil"/>
              <w:left w:val="nil"/>
              <w:bottom w:val="single" w:color="auto" w:sz="4" w:space="0"/>
              <w:right w:val="single" w:color="auto" w:sz="4" w:space="0"/>
            </w:tcBorders>
            <w:vAlign w:val="center"/>
          </w:tcPr>
          <w:p w14:paraId="55C4B550">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976</w:t>
            </w:r>
          </w:p>
        </w:tc>
        <w:tc>
          <w:tcPr>
            <w:tcW w:w="561" w:type="dxa"/>
            <w:tcBorders>
              <w:top w:val="nil"/>
              <w:left w:val="nil"/>
              <w:bottom w:val="single" w:color="auto" w:sz="4" w:space="0"/>
              <w:right w:val="single" w:color="auto" w:sz="4" w:space="0"/>
            </w:tcBorders>
            <w:vAlign w:val="center"/>
          </w:tcPr>
          <w:p w14:paraId="6940DFFB">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10</w:t>
            </w:r>
          </w:p>
        </w:tc>
        <w:tc>
          <w:tcPr>
            <w:tcW w:w="528" w:type="dxa"/>
            <w:gridSpan w:val="2"/>
            <w:tcBorders>
              <w:top w:val="nil"/>
              <w:left w:val="nil"/>
              <w:bottom w:val="single" w:color="auto" w:sz="4" w:space="0"/>
              <w:right w:val="single" w:color="auto" w:sz="4" w:space="0"/>
            </w:tcBorders>
            <w:vAlign w:val="center"/>
          </w:tcPr>
          <w:p w14:paraId="7859B054">
            <w:pPr>
              <w:widowControl/>
              <w:spacing w:line="0" w:lineRule="atLeast"/>
              <w:jc w:val="left"/>
              <w:rPr>
                <w:rFonts w:hint="eastAsia"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9</w:t>
            </w:r>
          </w:p>
        </w:tc>
        <w:tc>
          <w:tcPr>
            <w:tcW w:w="1238" w:type="dxa"/>
            <w:gridSpan w:val="3"/>
            <w:tcBorders>
              <w:top w:val="single" w:color="auto" w:sz="4" w:space="0"/>
              <w:left w:val="nil"/>
              <w:bottom w:val="single" w:color="auto" w:sz="4" w:space="0"/>
              <w:right w:val="single" w:color="auto" w:sz="4" w:space="0"/>
            </w:tcBorders>
            <w:vAlign w:val="center"/>
          </w:tcPr>
          <w:p w14:paraId="0BE7162F">
            <w:pPr>
              <w:widowControl/>
              <w:spacing w:line="0" w:lineRule="atLeast"/>
              <w:jc w:val="left"/>
              <w:rPr>
                <w:rFonts w:ascii="Calibri" w:hAnsi="Calibri" w:eastAsia="宋体" w:cs="Times New Roman"/>
                <w:color w:val="000000"/>
                <w:kern w:val="0"/>
                <w:sz w:val="22"/>
                <w:szCs w:val="22"/>
              </w:rPr>
            </w:pPr>
          </w:p>
        </w:tc>
      </w:tr>
      <w:tr w14:paraId="59B851D8">
        <w:tblPrEx>
          <w:tblCellMar>
            <w:top w:w="0" w:type="dxa"/>
            <w:left w:w="108" w:type="dxa"/>
            <w:bottom w:w="0" w:type="dxa"/>
            <w:right w:w="108" w:type="dxa"/>
          </w:tblCellMar>
        </w:tblPrEx>
        <w:trPr>
          <w:trHeight w:val="300" w:hRule="exact"/>
          <w:jc w:val="center"/>
        </w:trPr>
        <w:tc>
          <w:tcPr>
            <w:tcW w:w="587" w:type="dxa"/>
            <w:vMerge w:val="continue"/>
            <w:tcBorders>
              <w:left w:val="single" w:color="auto" w:sz="4" w:space="0"/>
              <w:right w:val="single" w:color="auto" w:sz="4" w:space="0"/>
            </w:tcBorders>
            <w:vAlign w:val="center"/>
          </w:tcPr>
          <w:p w14:paraId="29B3E7C2">
            <w:pPr>
              <w:widowControl/>
              <w:spacing w:line="0" w:lineRule="atLeast"/>
              <w:jc w:val="left"/>
              <w:rPr>
                <w:rFonts w:ascii="Calibri" w:hAnsi="Calibri" w:eastAsia="宋体" w:cs="Times New Roman"/>
                <w:color w:val="000000"/>
                <w:kern w:val="0"/>
                <w:sz w:val="22"/>
                <w:szCs w:val="22"/>
              </w:rPr>
            </w:pPr>
          </w:p>
        </w:tc>
        <w:tc>
          <w:tcPr>
            <w:tcW w:w="979" w:type="dxa"/>
            <w:vMerge w:val="continue"/>
            <w:tcBorders>
              <w:top w:val="nil"/>
              <w:left w:val="single" w:color="auto" w:sz="4" w:space="0"/>
              <w:bottom w:val="single" w:color="auto" w:sz="4" w:space="0"/>
              <w:right w:val="single" w:color="auto" w:sz="4" w:space="0"/>
            </w:tcBorders>
            <w:vAlign w:val="center"/>
          </w:tcPr>
          <w:p w14:paraId="7BC14C8F">
            <w:pPr>
              <w:widowControl/>
              <w:spacing w:line="0" w:lineRule="atLeast"/>
              <w:jc w:val="left"/>
              <w:rPr>
                <w:rFonts w:ascii="Calibri" w:hAnsi="Calibri" w:eastAsia="宋体" w:cs="Times New Roman"/>
                <w:color w:val="000000"/>
                <w:kern w:val="0"/>
                <w:sz w:val="22"/>
                <w:szCs w:val="22"/>
              </w:rPr>
            </w:pPr>
          </w:p>
        </w:tc>
        <w:tc>
          <w:tcPr>
            <w:tcW w:w="1112" w:type="dxa"/>
            <w:vMerge w:val="continue"/>
            <w:tcBorders>
              <w:top w:val="nil"/>
              <w:left w:val="single" w:color="auto" w:sz="4" w:space="0"/>
              <w:bottom w:val="single" w:color="auto" w:sz="4" w:space="0"/>
              <w:right w:val="single" w:color="auto" w:sz="4" w:space="0"/>
            </w:tcBorders>
            <w:vAlign w:val="center"/>
          </w:tcPr>
          <w:p w14:paraId="3367C13F">
            <w:pPr>
              <w:widowControl/>
              <w:spacing w:line="0" w:lineRule="atLeast"/>
              <w:jc w:val="left"/>
              <w:rPr>
                <w:rFonts w:hint="eastAsia" w:ascii="Calibri" w:hAnsi="Calibri" w:eastAsia="宋体" w:cs="Times New Roman"/>
                <w:color w:val="000000"/>
                <w:kern w:val="0"/>
                <w:sz w:val="22"/>
                <w:szCs w:val="22"/>
              </w:rPr>
            </w:pPr>
          </w:p>
        </w:tc>
        <w:tc>
          <w:tcPr>
            <w:tcW w:w="2148" w:type="dxa"/>
            <w:gridSpan w:val="3"/>
            <w:tcBorders>
              <w:top w:val="single" w:color="auto" w:sz="4" w:space="0"/>
              <w:left w:val="nil"/>
              <w:bottom w:val="single" w:color="auto" w:sz="4" w:space="0"/>
              <w:right w:val="single" w:color="auto" w:sz="4" w:space="0"/>
            </w:tcBorders>
            <w:vAlign w:val="center"/>
          </w:tcPr>
          <w:p w14:paraId="48F3CBDA">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指标2：</w:t>
            </w:r>
          </w:p>
        </w:tc>
        <w:tc>
          <w:tcPr>
            <w:tcW w:w="1131" w:type="dxa"/>
            <w:tcBorders>
              <w:top w:val="nil"/>
              <w:left w:val="nil"/>
              <w:bottom w:val="single" w:color="auto" w:sz="4" w:space="0"/>
              <w:right w:val="single" w:color="auto" w:sz="4" w:space="0"/>
            </w:tcBorders>
            <w:vAlign w:val="center"/>
          </w:tcPr>
          <w:p w14:paraId="27A59628">
            <w:pPr>
              <w:widowControl/>
              <w:spacing w:line="0" w:lineRule="atLeast"/>
              <w:jc w:val="left"/>
              <w:rPr>
                <w:rFonts w:hint="eastAsia" w:ascii="Calibri" w:hAnsi="Calibri" w:eastAsia="宋体" w:cs="Times New Roman"/>
                <w:color w:val="000000"/>
                <w:kern w:val="0"/>
                <w:sz w:val="22"/>
                <w:szCs w:val="22"/>
              </w:rPr>
            </w:pPr>
          </w:p>
        </w:tc>
        <w:tc>
          <w:tcPr>
            <w:tcW w:w="853" w:type="dxa"/>
            <w:tcBorders>
              <w:top w:val="nil"/>
              <w:left w:val="nil"/>
              <w:bottom w:val="single" w:color="auto" w:sz="4" w:space="0"/>
              <w:right w:val="single" w:color="auto" w:sz="4" w:space="0"/>
            </w:tcBorders>
            <w:vAlign w:val="center"/>
          </w:tcPr>
          <w:p w14:paraId="5F880D38">
            <w:pPr>
              <w:widowControl/>
              <w:spacing w:line="0" w:lineRule="atLeast"/>
              <w:jc w:val="left"/>
              <w:rPr>
                <w:rFonts w:hint="eastAsia" w:ascii="Calibri" w:hAnsi="Calibri" w:eastAsia="宋体" w:cs="Times New Roman"/>
                <w:color w:val="000000"/>
                <w:kern w:val="0"/>
                <w:sz w:val="22"/>
                <w:szCs w:val="22"/>
              </w:rPr>
            </w:pPr>
          </w:p>
        </w:tc>
        <w:tc>
          <w:tcPr>
            <w:tcW w:w="561" w:type="dxa"/>
            <w:tcBorders>
              <w:top w:val="nil"/>
              <w:left w:val="nil"/>
              <w:bottom w:val="single" w:color="auto" w:sz="4" w:space="0"/>
              <w:right w:val="single" w:color="auto" w:sz="4" w:space="0"/>
            </w:tcBorders>
            <w:vAlign w:val="center"/>
          </w:tcPr>
          <w:p w14:paraId="7113C80D">
            <w:pPr>
              <w:widowControl/>
              <w:spacing w:line="0" w:lineRule="atLeast"/>
              <w:jc w:val="left"/>
              <w:rPr>
                <w:rFonts w:ascii="Calibri" w:hAnsi="Calibri" w:eastAsia="宋体" w:cs="Times New Roman"/>
                <w:color w:val="000000"/>
                <w:kern w:val="0"/>
                <w:sz w:val="22"/>
                <w:szCs w:val="22"/>
              </w:rPr>
            </w:pPr>
          </w:p>
        </w:tc>
        <w:tc>
          <w:tcPr>
            <w:tcW w:w="528" w:type="dxa"/>
            <w:gridSpan w:val="2"/>
            <w:tcBorders>
              <w:top w:val="nil"/>
              <w:left w:val="nil"/>
              <w:bottom w:val="single" w:color="auto" w:sz="4" w:space="0"/>
              <w:right w:val="single" w:color="auto" w:sz="4" w:space="0"/>
            </w:tcBorders>
            <w:vAlign w:val="center"/>
          </w:tcPr>
          <w:p w14:paraId="200B599E">
            <w:pPr>
              <w:widowControl/>
              <w:spacing w:line="0" w:lineRule="atLeast"/>
              <w:jc w:val="left"/>
              <w:rPr>
                <w:rFonts w:ascii="Calibri" w:hAnsi="Calibri" w:eastAsia="宋体" w:cs="Times New Roman"/>
                <w:color w:val="000000"/>
                <w:kern w:val="0"/>
                <w:sz w:val="22"/>
                <w:szCs w:val="22"/>
              </w:rPr>
            </w:pPr>
          </w:p>
        </w:tc>
        <w:tc>
          <w:tcPr>
            <w:tcW w:w="1238" w:type="dxa"/>
            <w:gridSpan w:val="3"/>
            <w:tcBorders>
              <w:top w:val="single" w:color="auto" w:sz="4" w:space="0"/>
              <w:left w:val="nil"/>
              <w:bottom w:val="single" w:color="auto" w:sz="4" w:space="0"/>
              <w:right w:val="single" w:color="auto" w:sz="4" w:space="0"/>
            </w:tcBorders>
            <w:vAlign w:val="center"/>
          </w:tcPr>
          <w:p w14:paraId="131640B0">
            <w:pPr>
              <w:widowControl/>
              <w:spacing w:line="0" w:lineRule="atLeast"/>
              <w:jc w:val="left"/>
              <w:rPr>
                <w:rFonts w:ascii="Calibri" w:hAnsi="Calibri" w:eastAsia="宋体" w:cs="Times New Roman"/>
                <w:color w:val="000000"/>
                <w:kern w:val="0"/>
                <w:sz w:val="22"/>
                <w:szCs w:val="22"/>
              </w:rPr>
            </w:pPr>
          </w:p>
        </w:tc>
      </w:tr>
      <w:tr w14:paraId="4309BC1F">
        <w:tblPrEx>
          <w:tblCellMar>
            <w:top w:w="0" w:type="dxa"/>
            <w:left w:w="108" w:type="dxa"/>
            <w:bottom w:w="0" w:type="dxa"/>
            <w:right w:w="108" w:type="dxa"/>
          </w:tblCellMar>
        </w:tblPrEx>
        <w:trPr>
          <w:trHeight w:val="580" w:hRule="exact"/>
          <w:jc w:val="center"/>
        </w:trPr>
        <w:tc>
          <w:tcPr>
            <w:tcW w:w="587" w:type="dxa"/>
            <w:vMerge w:val="continue"/>
            <w:tcBorders>
              <w:left w:val="single" w:color="auto" w:sz="4" w:space="0"/>
              <w:right w:val="single" w:color="auto" w:sz="4" w:space="0"/>
            </w:tcBorders>
            <w:vAlign w:val="center"/>
          </w:tcPr>
          <w:p w14:paraId="44639167">
            <w:pPr>
              <w:widowControl/>
              <w:spacing w:line="0" w:lineRule="atLeast"/>
              <w:jc w:val="left"/>
              <w:rPr>
                <w:rFonts w:ascii="Calibri" w:hAnsi="Calibri" w:eastAsia="宋体" w:cs="Times New Roman"/>
                <w:color w:val="000000"/>
                <w:kern w:val="0"/>
                <w:sz w:val="22"/>
                <w:szCs w:val="22"/>
              </w:rPr>
            </w:pPr>
          </w:p>
        </w:tc>
        <w:tc>
          <w:tcPr>
            <w:tcW w:w="979" w:type="dxa"/>
            <w:vMerge w:val="restart"/>
            <w:tcBorders>
              <w:top w:val="nil"/>
              <w:left w:val="single" w:color="auto" w:sz="4" w:space="0"/>
              <w:bottom w:val="single" w:color="auto" w:sz="4" w:space="0"/>
              <w:right w:val="single" w:color="auto" w:sz="4" w:space="0"/>
            </w:tcBorders>
            <w:vAlign w:val="center"/>
          </w:tcPr>
          <w:p w14:paraId="0E59E80F">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效益指标(30分)</w:t>
            </w:r>
          </w:p>
        </w:tc>
        <w:tc>
          <w:tcPr>
            <w:tcW w:w="1112" w:type="dxa"/>
            <w:tcBorders>
              <w:top w:val="nil"/>
              <w:left w:val="single" w:color="auto" w:sz="4" w:space="0"/>
              <w:bottom w:val="single" w:color="auto" w:sz="4" w:space="0"/>
              <w:right w:val="single" w:color="auto" w:sz="4" w:space="0"/>
            </w:tcBorders>
            <w:vAlign w:val="center"/>
          </w:tcPr>
          <w:p w14:paraId="70FEC09D">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经济效益</w:t>
            </w:r>
          </w:p>
          <w:p w14:paraId="4BEF4130">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指标</w:t>
            </w:r>
          </w:p>
        </w:tc>
        <w:tc>
          <w:tcPr>
            <w:tcW w:w="2148" w:type="dxa"/>
            <w:gridSpan w:val="3"/>
            <w:tcBorders>
              <w:top w:val="single" w:color="auto" w:sz="4" w:space="0"/>
              <w:left w:val="nil"/>
              <w:bottom w:val="single" w:color="auto" w:sz="4" w:space="0"/>
              <w:right w:val="single" w:color="auto" w:sz="4" w:space="0"/>
            </w:tcBorders>
            <w:vAlign w:val="center"/>
          </w:tcPr>
          <w:p w14:paraId="7582F0EC">
            <w:pPr>
              <w:widowControl/>
              <w:spacing w:line="0" w:lineRule="atLeast"/>
              <w:jc w:val="left"/>
              <w:rPr>
                <w:rFonts w:hint="eastAsia"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完善城市 污水处理系统</w:t>
            </w:r>
          </w:p>
        </w:tc>
        <w:tc>
          <w:tcPr>
            <w:tcW w:w="1131" w:type="dxa"/>
            <w:tcBorders>
              <w:top w:val="nil"/>
              <w:left w:val="nil"/>
              <w:bottom w:val="single" w:color="auto" w:sz="4" w:space="0"/>
              <w:right w:val="single" w:color="auto" w:sz="4" w:space="0"/>
            </w:tcBorders>
            <w:vAlign w:val="center"/>
          </w:tcPr>
          <w:p w14:paraId="02401F1E">
            <w:pPr>
              <w:widowControl/>
              <w:spacing w:line="0" w:lineRule="atLeast"/>
              <w:jc w:val="left"/>
              <w:rPr>
                <w:rFonts w:hint="eastAsia" w:ascii="Calibri" w:hAnsi="Calibri" w:eastAsia="宋体" w:cs="Times New Roman"/>
                <w:color w:val="000000"/>
                <w:kern w:val="0"/>
                <w:sz w:val="22"/>
                <w:szCs w:val="22"/>
                <w:lang w:eastAsia="zh-CN"/>
              </w:rPr>
            </w:pPr>
            <w:r>
              <w:rPr>
                <w:rFonts w:hint="eastAsia" w:ascii="Calibri" w:hAnsi="Calibri" w:eastAsia="宋体" w:cs="Times New Roman"/>
                <w:color w:val="000000"/>
                <w:kern w:val="0"/>
                <w:sz w:val="22"/>
                <w:szCs w:val="22"/>
                <w:lang w:eastAsia="zh-CN"/>
              </w:rPr>
              <w:t>是否提高</w:t>
            </w:r>
          </w:p>
        </w:tc>
        <w:tc>
          <w:tcPr>
            <w:tcW w:w="853" w:type="dxa"/>
            <w:tcBorders>
              <w:top w:val="nil"/>
              <w:left w:val="nil"/>
              <w:bottom w:val="single" w:color="auto" w:sz="4" w:space="0"/>
              <w:right w:val="single" w:color="auto" w:sz="4" w:space="0"/>
            </w:tcBorders>
            <w:vAlign w:val="center"/>
          </w:tcPr>
          <w:p w14:paraId="4D9A3E8A">
            <w:pPr>
              <w:widowControl/>
              <w:spacing w:line="0" w:lineRule="atLeast"/>
              <w:jc w:val="left"/>
              <w:rPr>
                <w:rFonts w:hint="eastAsia" w:ascii="Calibri" w:hAnsi="Calibri" w:eastAsia="宋体" w:cs="Times New Roman"/>
                <w:color w:val="000000"/>
                <w:kern w:val="0"/>
                <w:sz w:val="22"/>
                <w:szCs w:val="22"/>
                <w:lang w:eastAsia="zh-CN"/>
              </w:rPr>
            </w:pPr>
            <w:r>
              <w:rPr>
                <w:rFonts w:hint="eastAsia" w:ascii="Calibri" w:hAnsi="Calibri" w:eastAsia="宋体" w:cs="Times New Roman"/>
                <w:color w:val="000000"/>
                <w:kern w:val="0"/>
                <w:sz w:val="22"/>
                <w:szCs w:val="22"/>
                <w:lang w:eastAsia="zh-CN"/>
              </w:rPr>
              <w:t>很大提高</w:t>
            </w:r>
          </w:p>
        </w:tc>
        <w:tc>
          <w:tcPr>
            <w:tcW w:w="561" w:type="dxa"/>
            <w:tcBorders>
              <w:top w:val="nil"/>
              <w:left w:val="nil"/>
              <w:bottom w:val="single" w:color="auto" w:sz="4" w:space="0"/>
              <w:right w:val="single" w:color="auto" w:sz="4" w:space="0"/>
            </w:tcBorders>
            <w:vAlign w:val="center"/>
          </w:tcPr>
          <w:p w14:paraId="1A635334">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10</w:t>
            </w:r>
          </w:p>
        </w:tc>
        <w:tc>
          <w:tcPr>
            <w:tcW w:w="528" w:type="dxa"/>
            <w:gridSpan w:val="2"/>
            <w:tcBorders>
              <w:top w:val="nil"/>
              <w:left w:val="nil"/>
              <w:bottom w:val="single" w:color="auto" w:sz="4" w:space="0"/>
              <w:right w:val="single" w:color="auto" w:sz="4" w:space="0"/>
            </w:tcBorders>
            <w:vAlign w:val="center"/>
          </w:tcPr>
          <w:p w14:paraId="574495FB">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9</w:t>
            </w:r>
          </w:p>
        </w:tc>
        <w:tc>
          <w:tcPr>
            <w:tcW w:w="1238" w:type="dxa"/>
            <w:gridSpan w:val="3"/>
            <w:tcBorders>
              <w:top w:val="single" w:color="auto" w:sz="4" w:space="0"/>
              <w:left w:val="nil"/>
              <w:bottom w:val="single" w:color="auto" w:sz="4" w:space="0"/>
              <w:right w:val="single" w:color="auto" w:sz="4" w:space="0"/>
            </w:tcBorders>
            <w:vAlign w:val="center"/>
          </w:tcPr>
          <w:p w14:paraId="71E90F60">
            <w:pPr>
              <w:widowControl/>
              <w:spacing w:line="0" w:lineRule="atLeast"/>
              <w:jc w:val="left"/>
              <w:rPr>
                <w:rFonts w:ascii="Calibri" w:hAnsi="Calibri" w:eastAsia="宋体" w:cs="Times New Roman"/>
                <w:color w:val="000000"/>
                <w:kern w:val="0"/>
                <w:sz w:val="22"/>
                <w:szCs w:val="22"/>
              </w:rPr>
            </w:pPr>
          </w:p>
        </w:tc>
      </w:tr>
      <w:tr w14:paraId="3134A261">
        <w:tblPrEx>
          <w:tblCellMar>
            <w:top w:w="0" w:type="dxa"/>
            <w:left w:w="108" w:type="dxa"/>
            <w:bottom w:w="0" w:type="dxa"/>
            <w:right w:w="108" w:type="dxa"/>
          </w:tblCellMar>
        </w:tblPrEx>
        <w:trPr>
          <w:trHeight w:val="760" w:hRule="exact"/>
          <w:jc w:val="center"/>
        </w:trPr>
        <w:tc>
          <w:tcPr>
            <w:tcW w:w="587" w:type="dxa"/>
            <w:vMerge w:val="continue"/>
            <w:tcBorders>
              <w:left w:val="single" w:color="auto" w:sz="4" w:space="0"/>
              <w:right w:val="single" w:color="auto" w:sz="4" w:space="0"/>
            </w:tcBorders>
            <w:vAlign w:val="center"/>
          </w:tcPr>
          <w:p w14:paraId="243211F2">
            <w:pPr>
              <w:widowControl/>
              <w:spacing w:line="0" w:lineRule="atLeast"/>
              <w:jc w:val="left"/>
              <w:rPr>
                <w:rFonts w:ascii="Calibri" w:hAnsi="Calibri" w:eastAsia="宋体" w:cs="Times New Roman"/>
                <w:color w:val="000000"/>
                <w:kern w:val="0"/>
                <w:sz w:val="22"/>
                <w:szCs w:val="22"/>
              </w:rPr>
            </w:pPr>
          </w:p>
        </w:tc>
        <w:tc>
          <w:tcPr>
            <w:tcW w:w="979" w:type="dxa"/>
            <w:vMerge w:val="continue"/>
            <w:tcBorders>
              <w:top w:val="nil"/>
              <w:left w:val="single" w:color="auto" w:sz="4" w:space="0"/>
              <w:bottom w:val="single" w:color="auto" w:sz="4" w:space="0"/>
              <w:right w:val="single" w:color="auto" w:sz="4" w:space="0"/>
            </w:tcBorders>
            <w:vAlign w:val="center"/>
          </w:tcPr>
          <w:p w14:paraId="1CD48B4F">
            <w:pPr>
              <w:widowControl/>
              <w:spacing w:line="0" w:lineRule="atLeast"/>
              <w:jc w:val="left"/>
              <w:rPr>
                <w:rFonts w:ascii="Calibri" w:hAnsi="Calibri" w:eastAsia="宋体" w:cs="Times New Roman"/>
                <w:color w:val="000000"/>
                <w:kern w:val="0"/>
                <w:sz w:val="22"/>
                <w:szCs w:val="22"/>
              </w:rPr>
            </w:pPr>
          </w:p>
        </w:tc>
        <w:tc>
          <w:tcPr>
            <w:tcW w:w="1112" w:type="dxa"/>
            <w:tcBorders>
              <w:top w:val="nil"/>
              <w:left w:val="single" w:color="auto" w:sz="4" w:space="0"/>
              <w:bottom w:val="single" w:color="auto" w:sz="4" w:space="0"/>
              <w:right w:val="single" w:color="auto" w:sz="4" w:space="0"/>
            </w:tcBorders>
            <w:vAlign w:val="center"/>
          </w:tcPr>
          <w:p w14:paraId="399EB791">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社会效益</w:t>
            </w:r>
          </w:p>
          <w:p w14:paraId="1BD458F9">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指标</w:t>
            </w:r>
          </w:p>
        </w:tc>
        <w:tc>
          <w:tcPr>
            <w:tcW w:w="2148" w:type="dxa"/>
            <w:gridSpan w:val="3"/>
            <w:tcBorders>
              <w:top w:val="single" w:color="auto" w:sz="4" w:space="0"/>
              <w:left w:val="nil"/>
              <w:bottom w:val="single" w:color="auto" w:sz="4" w:space="0"/>
              <w:right w:val="single" w:color="auto" w:sz="4" w:space="0"/>
            </w:tcBorders>
            <w:vAlign w:val="center"/>
          </w:tcPr>
          <w:p w14:paraId="6FB8EB64">
            <w:pPr>
              <w:widowControl/>
              <w:spacing w:line="0" w:lineRule="atLeast"/>
              <w:jc w:val="left"/>
              <w:rPr>
                <w:rFonts w:hint="eastAsia" w:ascii="Calibri" w:hAnsi="Calibri" w:eastAsia="宋体" w:cs="Times New Roman"/>
                <w:color w:val="000000"/>
                <w:kern w:val="0"/>
                <w:sz w:val="22"/>
                <w:szCs w:val="22"/>
                <w:lang w:val="en-US" w:eastAsia="zh-CN"/>
              </w:rPr>
            </w:pPr>
            <w:r>
              <w:rPr>
                <w:rFonts w:hint="default" w:ascii="Calibri" w:hAnsi="Calibri" w:eastAsia="宋体" w:cs="Times New Roman"/>
                <w:color w:val="000000"/>
                <w:kern w:val="0"/>
                <w:sz w:val="22"/>
                <w:szCs w:val="22"/>
                <w:lang w:val="en-US" w:eastAsia="zh-CN"/>
              </w:rPr>
              <w:t>改善人民群众居住出行条件</w:t>
            </w:r>
          </w:p>
        </w:tc>
        <w:tc>
          <w:tcPr>
            <w:tcW w:w="1131" w:type="dxa"/>
            <w:tcBorders>
              <w:top w:val="nil"/>
              <w:left w:val="nil"/>
              <w:bottom w:val="single" w:color="auto" w:sz="4" w:space="0"/>
              <w:right w:val="single" w:color="auto" w:sz="4" w:space="0"/>
            </w:tcBorders>
            <w:vAlign w:val="center"/>
          </w:tcPr>
          <w:p w14:paraId="4FA038E6">
            <w:pPr>
              <w:widowControl/>
              <w:spacing w:line="0" w:lineRule="atLeast"/>
              <w:jc w:val="left"/>
              <w:rPr>
                <w:rFonts w:hint="eastAsia" w:ascii="Calibri" w:hAnsi="Calibri" w:eastAsia="宋体" w:cs="Times New Roman"/>
                <w:color w:val="000000"/>
                <w:kern w:val="0"/>
                <w:sz w:val="22"/>
                <w:szCs w:val="22"/>
                <w:lang w:eastAsia="zh-CN"/>
              </w:rPr>
            </w:pPr>
            <w:r>
              <w:rPr>
                <w:rFonts w:hint="eastAsia" w:ascii="Calibri" w:hAnsi="Calibri" w:eastAsia="宋体" w:cs="Times New Roman"/>
                <w:color w:val="000000"/>
                <w:kern w:val="0"/>
                <w:sz w:val="22"/>
                <w:szCs w:val="22"/>
                <w:lang w:eastAsia="zh-CN"/>
              </w:rPr>
              <w:t>是否改善</w:t>
            </w:r>
          </w:p>
        </w:tc>
        <w:tc>
          <w:tcPr>
            <w:tcW w:w="853" w:type="dxa"/>
            <w:tcBorders>
              <w:top w:val="nil"/>
              <w:left w:val="nil"/>
              <w:bottom w:val="single" w:color="auto" w:sz="4" w:space="0"/>
              <w:right w:val="single" w:color="auto" w:sz="4" w:space="0"/>
            </w:tcBorders>
            <w:vAlign w:val="center"/>
          </w:tcPr>
          <w:p w14:paraId="48348D4F">
            <w:pPr>
              <w:widowControl/>
              <w:spacing w:line="0" w:lineRule="atLeast"/>
              <w:jc w:val="left"/>
              <w:rPr>
                <w:rFonts w:hint="eastAsia" w:ascii="Calibri" w:hAnsi="Calibri" w:eastAsia="宋体" w:cs="Times New Roman"/>
                <w:color w:val="000000"/>
                <w:kern w:val="0"/>
                <w:sz w:val="22"/>
                <w:szCs w:val="22"/>
                <w:lang w:eastAsia="zh-CN"/>
              </w:rPr>
            </w:pPr>
            <w:r>
              <w:rPr>
                <w:rFonts w:hint="eastAsia" w:ascii="Calibri" w:hAnsi="Calibri" w:eastAsia="宋体" w:cs="Times New Roman"/>
                <w:color w:val="000000"/>
                <w:kern w:val="0"/>
                <w:sz w:val="22"/>
                <w:szCs w:val="22"/>
                <w:lang w:eastAsia="zh-CN"/>
              </w:rPr>
              <w:t>很大改善</w:t>
            </w:r>
          </w:p>
        </w:tc>
        <w:tc>
          <w:tcPr>
            <w:tcW w:w="561" w:type="dxa"/>
            <w:tcBorders>
              <w:top w:val="nil"/>
              <w:left w:val="nil"/>
              <w:bottom w:val="single" w:color="auto" w:sz="4" w:space="0"/>
              <w:right w:val="single" w:color="auto" w:sz="4" w:space="0"/>
            </w:tcBorders>
            <w:vAlign w:val="center"/>
          </w:tcPr>
          <w:p w14:paraId="4B13D432">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10</w:t>
            </w:r>
          </w:p>
        </w:tc>
        <w:tc>
          <w:tcPr>
            <w:tcW w:w="528" w:type="dxa"/>
            <w:gridSpan w:val="2"/>
            <w:tcBorders>
              <w:top w:val="nil"/>
              <w:left w:val="nil"/>
              <w:bottom w:val="single" w:color="auto" w:sz="4" w:space="0"/>
              <w:right w:val="single" w:color="auto" w:sz="4" w:space="0"/>
            </w:tcBorders>
            <w:vAlign w:val="center"/>
          </w:tcPr>
          <w:p w14:paraId="102A07AC">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9</w:t>
            </w:r>
          </w:p>
        </w:tc>
        <w:tc>
          <w:tcPr>
            <w:tcW w:w="1238" w:type="dxa"/>
            <w:gridSpan w:val="3"/>
            <w:tcBorders>
              <w:top w:val="single" w:color="auto" w:sz="4" w:space="0"/>
              <w:left w:val="nil"/>
              <w:bottom w:val="single" w:color="auto" w:sz="4" w:space="0"/>
              <w:right w:val="single" w:color="auto" w:sz="4" w:space="0"/>
            </w:tcBorders>
            <w:vAlign w:val="center"/>
          </w:tcPr>
          <w:p w14:paraId="50BFA1E6">
            <w:pPr>
              <w:widowControl/>
              <w:spacing w:line="0" w:lineRule="atLeast"/>
              <w:jc w:val="left"/>
              <w:rPr>
                <w:rFonts w:ascii="Calibri" w:hAnsi="Calibri" w:eastAsia="宋体" w:cs="Times New Roman"/>
                <w:color w:val="000000"/>
                <w:kern w:val="0"/>
                <w:sz w:val="22"/>
                <w:szCs w:val="22"/>
              </w:rPr>
            </w:pPr>
          </w:p>
        </w:tc>
      </w:tr>
      <w:tr w14:paraId="465374F8">
        <w:tblPrEx>
          <w:tblCellMar>
            <w:top w:w="0" w:type="dxa"/>
            <w:left w:w="108" w:type="dxa"/>
            <w:bottom w:w="0" w:type="dxa"/>
            <w:right w:w="108" w:type="dxa"/>
          </w:tblCellMar>
        </w:tblPrEx>
        <w:trPr>
          <w:trHeight w:val="300" w:hRule="exact"/>
          <w:jc w:val="center"/>
        </w:trPr>
        <w:tc>
          <w:tcPr>
            <w:tcW w:w="587" w:type="dxa"/>
            <w:vMerge w:val="continue"/>
            <w:tcBorders>
              <w:left w:val="single" w:color="auto" w:sz="4" w:space="0"/>
              <w:right w:val="single" w:color="auto" w:sz="4" w:space="0"/>
            </w:tcBorders>
            <w:vAlign w:val="center"/>
          </w:tcPr>
          <w:p w14:paraId="7F0E0EC3">
            <w:pPr>
              <w:widowControl/>
              <w:spacing w:line="0" w:lineRule="atLeast"/>
              <w:jc w:val="left"/>
              <w:rPr>
                <w:rFonts w:ascii="Calibri" w:hAnsi="Calibri" w:eastAsia="宋体" w:cs="Times New Roman"/>
                <w:color w:val="000000"/>
                <w:kern w:val="0"/>
                <w:sz w:val="22"/>
                <w:szCs w:val="22"/>
              </w:rPr>
            </w:pPr>
          </w:p>
        </w:tc>
        <w:tc>
          <w:tcPr>
            <w:tcW w:w="979" w:type="dxa"/>
            <w:vMerge w:val="continue"/>
            <w:tcBorders>
              <w:top w:val="nil"/>
              <w:left w:val="single" w:color="auto" w:sz="4" w:space="0"/>
              <w:bottom w:val="single" w:color="auto" w:sz="4" w:space="0"/>
              <w:right w:val="single" w:color="auto" w:sz="4" w:space="0"/>
            </w:tcBorders>
            <w:vAlign w:val="center"/>
          </w:tcPr>
          <w:p w14:paraId="71010788">
            <w:pPr>
              <w:widowControl/>
              <w:spacing w:line="0" w:lineRule="atLeast"/>
              <w:jc w:val="left"/>
              <w:rPr>
                <w:rFonts w:ascii="Calibri" w:hAnsi="Calibri" w:eastAsia="宋体" w:cs="Times New Roman"/>
                <w:color w:val="000000"/>
                <w:kern w:val="0"/>
                <w:sz w:val="22"/>
                <w:szCs w:val="22"/>
              </w:rPr>
            </w:pPr>
          </w:p>
        </w:tc>
        <w:tc>
          <w:tcPr>
            <w:tcW w:w="1112" w:type="dxa"/>
            <w:vMerge w:val="restart"/>
            <w:tcBorders>
              <w:top w:val="nil"/>
              <w:left w:val="single" w:color="auto" w:sz="4" w:space="0"/>
              <w:bottom w:val="single" w:color="auto" w:sz="4" w:space="0"/>
              <w:right w:val="single" w:color="auto" w:sz="4" w:space="0"/>
            </w:tcBorders>
            <w:vAlign w:val="center"/>
          </w:tcPr>
          <w:p w14:paraId="426DDAC1">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生态效益</w:t>
            </w:r>
          </w:p>
          <w:p w14:paraId="256EDC37">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指标</w:t>
            </w:r>
          </w:p>
        </w:tc>
        <w:tc>
          <w:tcPr>
            <w:tcW w:w="2148" w:type="dxa"/>
            <w:gridSpan w:val="3"/>
            <w:tcBorders>
              <w:top w:val="single" w:color="auto" w:sz="4" w:space="0"/>
              <w:left w:val="nil"/>
              <w:bottom w:val="single" w:color="auto" w:sz="4" w:space="0"/>
              <w:right w:val="single" w:color="auto" w:sz="4" w:space="0"/>
            </w:tcBorders>
            <w:vAlign w:val="center"/>
          </w:tcPr>
          <w:p w14:paraId="4EAB2E29">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指标1：改善生态环</w:t>
            </w:r>
          </w:p>
        </w:tc>
        <w:tc>
          <w:tcPr>
            <w:tcW w:w="1131" w:type="dxa"/>
            <w:tcBorders>
              <w:top w:val="nil"/>
              <w:left w:val="nil"/>
              <w:bottom w:val="single" w:color="auto" w:sz="4" w:space="0"/>
              <w:right w:val="single" w:color="auto" w:sz="4" w:space="0"/>
            </w:tcBorders>
            <w:vAlign w:val="center"/>
          </w:tcPr>
          <w:p w14:paraId="51391422">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很大提高</w:t>
            </w:r>
          </w:p>
        </w:tc>
        <w:tc>
          <w:tcPr>
            <w:tcW w:w="853" w:type="dxa"/>
            <w:tcBorders>
              <w:top w:val="nil"/>
              <w:left w:val="nil"/>
              <w:bottom w:val="single" w:color="auto" w:sz="4" w:space="0"/>
              <w:right w:val="single" w:color="auto" w:sz="4" w:space="0"/>
            </w:tcBorders>
            <w:vAlign w:val="center"/>
          </w:tcPr>
          <w:p w14:paraId="7DB87447">
            <w:pPr>
              <w:widowControl/>
              <w:spacing w:line="0" w:lineRule="atLeast"/>
              <w:jc w:val="left"/>
              <w:rPr>
                <w:rFonts w:hint="eastAsia" w:ascii="Calibri" w:hAnsi="Calibri" w:eastAsia="宋体" w:cs="Times New Roman"/>
                <w:color w:val="000000"/>
                <w:kern w:val="0"/>
                <w:sz w:val="22"/>
                <w:szCs w:val="22"/>
                <w:lang w:eastAsia="zh-CN"/>
              </w:rPr>
            </w:pPr>
            <w:r>
              <w:rPr>
                <w:rFonts w:hint="eastAsia" w:ascii="Calibri" w:hAnsi="Calibri" w:eastAsia="宋体" w:cs="Times New Roman"/>
                <w:color w:val="000000"/>
                <w:kern w:val="0"/>
                <w:sz w:val="22"/>
                <w:szCs w:val="22"/>
                <w:lang w:eastAsia="zh-CN"/>
              </w:rPr>
              <w:t>很大提高</w:t>
            </w:r>
          </w:p>
        </w:tc>
        <w:tc>
          <w:tcPr>
            <w:tcW w:w="561" w:type="dxa"/>
            <w:tcBorders>
              <w:top w:val="nil"/>
              <w:left w:val="nil"/>
              <w:bottom w:val="single" w:color="auto" w:sz="4" w:space="0"/>
              <w:right w:val="single" w:color="auto" w:sz="4" w:space="0"/>
            </w:tcBorders>
            <w:vAlign w:val="center"/>
          </w:tcPr>
          <w:p w14:paraId="399C803E">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5</w:t>
            </w:r>
          </w:p>
        </w:tc>
        <w:tc>
          <w:tcPr>
            <w:tcW w:w="528" w:type="dxa"/>
            <w:gridSpan w:val="2"/>
            <w:tcBorders>
              <w:top w:val="nil"/>
              <w:left w:val="nil"/>
              <w:bottom w:val="single" w:color="auto" w:sz="4" w:space="0"/>
              <w:right w:val="single" w:color="auto" w:sz="4" w:space="0"/>
            </w:tcBorders>
            <w:vAlign w:val="center"/>
          </w:tcPr>
          <w:p w14:paraId="0AFBD8CE">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5</w:t>
            </w:r>
          </w:p>
        </w:tc>
        <w:tc>
          <w:tcPr>
            <w:tcW w:w="1238" w:type="dxa"/>
            <w:gridSpan w:val="3"/>
            <w:tcBorders>
              <w:top w:val="single" w:color="auto" w:sz="4" w:space="0"/>
              <w:left w:val="nil"/>
              <w:bottom w:val="single" w:color="auto" w:sz="4" w:space="0"/>
              <w:right w:val="single" w:color="auto" w:sz="4" w:space="0"/>
            </w:tcBorders>
            <w:vAlign w:val="center"/>
          </w:tcPr>
          <w:p w14:paraId="733E935A">
            <w:pPr>
              <w:widowControl/>
              <w:spacing w:line="0" w:lineRule="atLeast"/>
              <w:jc w:val="left"/>
              <w:rPr>
                <w:rFonts w:ascii="Calibri" w:hAnsi="Calibri" w:eastAsia="宋体" w:cs="Times New Roman"/>
                <w:color w:val="000000"/>
                <w:kern w:val="0"/>
                <w:sz w:val="22"/>
                <w:szCs w:val="22"/>
              </w:rPr>
            </w:pPr>
          </w:p>
        </w:tc>
      </w:tr>
      <w:tr w14:paraId="214BDB88">
        <w:tblPrEx>
          <w:tblCellMar>
            <w:top w:w="0" w:type="dxa"/>
            <w:left w:w="108" w:type="dxa"/>
            <w:bottom w:w="0" w:type="dxa"/>
            <w:right w:w="108" w:type="dxa"/>
          </w:tblCellMar>
        </w:tblPrEx>
        <w:trPr>
          <w:trHeight w:val="300" w:hRule="exact"/>
          <w:jc w:val="center"/>
        </w:trPr>
        <w:tc>
          <w:tcPr>
            <w:tcW w:w="587" w:type="dxa"/>
            <w:vMerge w:val="continue"/>
            <w:tcBorders>
              <w:left w:val="single" w:color="auto" w:sz="4" w:space="0"/>
              <w:right w:val="single" w:color="auto" w:sz="4" w:space="0"/>
            </w:tcBorders>
            <w:vAlign w:val="center"/>
          </w:tcPr>
          <w:p w14:paraId="050662A5">
            <w:pPr>
              <w:widowControl/>
              <w:spacing w:line="0" w:lineRule="atLeast"/>
              <w:jc w:val="left"/>
              <w:rPr>
                <w:rFonts w:ascii="Calibri" w:hAnsi="Calibri" w:eastAsia="宋体" w:cs="Times New Roman"/>
                <w:color w:val="000000"/>
                <w:kern w:val="0"/>
                <w:sz w:val="22"/>
                <w:szCs w:val="22"/>
              </w:rPr>
            </w:pPr>
          </w:p>
        </w:tc>
        <w:tc>
          <w:tcPr>
            <w:tcW w:w="979" w:type="dxa"/>
            <w:vMerge w:val="continue"/>
            <w:tcBorders>
              <w:top w:val="nil"/>
              <w:left w:val="single" w:color="auto" w:sz="4" w:space="0"/>
              <w:bottom w:val="single" w:color="auto" w:sz="4" w:space="0"/>
              <w:right w:val="single" w:color="auto" w:sz="4" w:space="0"/>
            </w:tcBorders>
            <w:vAlign w:val="center"/>
          </w:tcPr>
          <w:p w14:paraId="15DACD28">
            <w:pPr>
              <w:widowControl/>
              <w:spacing w:line="0" w:lineRule="atLeast"/>
              <w:jc w:val="left"/>
              <w:rPr>
                <w:rFonts w:ascii="Calibri" w:hAnsi="Calibri" w:eastAsia="宋体" w:cs="Times New Roman"/>
                <w:color w:val="000000"/>
                <w:kern w:val="0"/>
                <w:sz w:val="22"/>
                <w:szCs w:val="22"/>
              </w:rPr>
            </w:pPr>
          </w:p>
        </w:tc>
        <w:tc>
          <w:tcPr>
            <w:tcW w:w="1112" w:type="dxa"/>
            <w:vMerge w:val="continue"/>
            <w:tcBorders>
              <w:top w:val="nil"/>
              <w:left w:val="single" w:color="auto" w:sz="4" w:space="0"/>
              <w:bottom w:val="single" w:color="auto" w:sz="4" w:space="0"/>
              <w:right w:val="single" w:color="auto" w:sz="4" w:space="0"/>
            </w:tcBorders>
            <w:vAlign w:val="center"/>
          </w:tcPr>
          <w:p w14:paraId="439E8519">
            <w:pPr>
              <w:widowControl/>
              <w:spacing w:line="0" w:lineRule="atLeast"/>
              <w:jc w:val="left"/>
              <w:rPr>
                <w:rFonts w:hint="eastAsia" w:ascii="Calibri" w:hAnsi="Calibri" w:eastAsia="宋体" w:cs="Times New Roman"/>
                <w:color w:val="000000"/>
                <w:kern w:val="0"/>
                <w:sz w:val="22"/>
                <w:szCs w:val="22"/>
              </w:rPr>
            </w:pPr>
          </w:p>
        </w:tc>
        <w:tc>
          <w:tcPr>
            <w:tcW w:w="2148" w:type="dxa"/>
            <w:gridSpan w:val="3"/>
            <w:tcBorders>
              <w:top w:val="single" w:color="auto" w:sz="4" w:space="0"/>
              <w:left w:val="nil"/>
              <w:bottom w:val="single" w:color="auto" w:sz="4" w:space="0"/>
              <w:right w:val="single" w:color="auto" w:sz="4" w:space="0"/>
            </w:tcBorders>
            <w:vAlign w:val="center"/>
          </w:tcPr>
          <w:p w14:paraId="4F095913">
            <w:pPr>
              <w:widowControl/>
              <w:spacing w:line="0" w:lineRule="atLeast"/>
              <w:jc w:val="left"/>
              <w:rPr>
                <w:rFonts w:hint="eastAsia"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指标2：</w:t>
            </w:r>
          </w:p>
        </w:tc>
        <w:tc>
          <w:tcPr>
            <w:tcW w:w="1131" w:type="dxa"/>
            <w:tcBorders>
              <w:top w:val="nil"/>
              <w:left w:val="nil"/>
              <w:bottom w:val="single" w:color="auto" w:sz="4" w:space="0"/>
              <w:right w:val="single" w:color="auto" w:sz="4" w:space="0"/>
            </w:tcBorders>
            <w:vAlign w:val="center"/>
          </w:tcPr>
          <w:p w14:paraId="54A0DA3D">
            <w:pPr>
              <w:widowControl/>
              <w:spacing w:line="0" w:lineRule="atLeast"/>
              <w:jc w:val="left"/>
              <w:rPr>
                <w:rFonts w:hint="eastAsia" w:ascii="Calibri" w:hAnsi="Calibri" w:eastAsia="宋体" w:cs="Times New Roman"/>
                <w:color w:val="000000"/>
                <w:kern w:val="0"/>
                <w:sz w:val="22"/>
                <w:szCs w:val="22"/>
              </w:rPr>
            </w:pPr>
          </w:p>
        </w:tc>
        <w:tc>
          <w:tcPr>
            <w:tcW w:w="853" w:type="dxa"/>
            <w:tcBorders>
              <w:top w:val="nil"/>
              <w:left w:val="nil"/>
              <w:bottom w:val="single" w:color="auto" w:sz="4" w:space="0"/>
              <w:right w:val="single" w:color="auto" w:sz="4" w:space="0"/>
            </w:tcBorders>
            <w:vAlign w:val="center"/>
          </w:tcPr>
          <w:p w14:paraId="66EC27E4">
            <w:pPr>
              <w:widowControl/>
              <w:spacing w:line="0" w:lineRule="atLeast"/>
              <w:jc w:val="left"/>
              <w:rPr>
                <w:rFonts w:hint="eastAsia" w:ascii="Calibri" w:hAnsi="Calibri" w:eastAsia="宋体" w:cs="Times New Roman"/>
                <w:color w:val="000000"/>
                <w:kern w:val="0"/>
                <w:sz w:val="22"/>
                <w:szCs w:val="22"/>
              </w:rPr>
            </w:pPr>
          </w:p>
        </w:tc>
        <w:tc>
          <w:tcPr>
            <w:tcW w:w="561" w:type="dxa"/>
            <w:tcBorders>
              <w:top w:val="nil"/>
              <w:left w:val="nil"/>
              <w:bottom w:val="single" w:color="auto" w:sz="4" w:space="0"/>
              <w:right w:val="single" w:color="auto" w:sz="4" w:space="0"/>
            </w:tcBorders>
            <w:vAlign w:val="center"/>
          </w:tcPr>
          <w:p w14:paraId="0CDD4CC4">
            <w:pPr>
              <w:widowControl/>
              <w:spacing w:line="0" w:lineRule="atLeast"/>
              <w:jc w:val="left"/>
              <w:rPr>
                <w:rFonts w:ascii="Calibri" w:hAnsi="Calibri" w:eastAsia="宋体" w:cs="Times New Roman"/>
                <w:color w:val="000000"/>
                <w:kern w:val="0"/>
                <w:sz w:val="22"/>
                <w:szCs w:val="22"/>
              </w:rPr>
            </w:pPr>
          </w:p>
        </w:tc>
        <w:tc>
          <w:tcPr>
            <w:tcW w:w="528" w:type="dxa"/>
            <w:gridSpan w:val="2"/>
            <w:tcBorders>
              <w:top w:val="nil"/>
              <w:left w:val="nil"/>
              <w:bottom w:val="single" w:color="auto" w:sz="4" w:space="0"/>
              <w:right w:val="single" w:color="auto" w:sz="4" w:space="0"/>
            </w:tcBorders>
            <w:vAlign w:val="center"/>
          </w:tcPr>
          <w:p w14:paraId="56610E06">
            <w:pPr>
              <w:widowControl/>
              <w:spacing w:line="0" w:lineRule="atLeast"/>
              <w:jc w:val="left"/>
              <w:rPr>
                <w:rFonts w:ascii="Calibri" w:hAnsi="Calibri" w:eastAsia="宋体" w:cs="Times New Roman"/>
                <w:color w:val="000000"/>
                <w:kern w:val="0"/>
                <w:sz w:val="22"/>
                <w:szCs w:val="22"/>
              </w:rPr>
            </w:pPr>
          </w:p>
        </w:tc>
        <w:tc>
          <w:tcPr>
            <w:tcW w:w="1238" w:type="dxa"/>
            <w:gridSpan w:val="3"/>
            <w:tcBorders>
              <w:top w:val="single" w:color="auto" w:sz="4" w:space="0"/>
              <w:left w:val="nil"/>
              <w:bottom w:val="single" w:color="auto" w:sz="4" w:space="0"/>
              <w:right w:val="single" w:color="auto" w:sz="4" w:space="0"/>
            </w:tcBorders>
            <w:vAlign w:val="center"/>
          </w:tcPr>
          <w:p w14:paraId="1A786DEB">
            <w:pPr>
              <w:widowControl/>
              <w:spacing w:line="0" w:lineRule="atLeast"/>
              <w:jc w:val="left"/>
              <w:rPr>
                <w:rFonts w:ascii="Calibri" w:hAnsi="Calibri" w:eastAsia="宋体" w:cs="Times New Roman"/>
                <w:color w:val="000000"/>
                <w:kern w:val="0"/>
                <w:sz w:val="22"/>
                <w:szCs w:val="22"/>
              </w:rPr>
            </w:pPr>
          </w:p>
        </w:tc>
      </w:tr>
      <w:tr w14:paraId="6A88B24A">
        <w:tblPrEx>
          <w:tblCellMar>
            <w:top w:w="0" w:type="dxa"/>
            <w:left w:w="108" w:type="dxa"/>
            <w:bottom w:w="0" w:type="dxa"/>
            <w:right w:w="108" w:type="dxa"/>
          </w:tblCellMar>
        </w:tblPrEx>
        <w:trPr>
          <w:trHeight w:val="520" w:hRule="exact"/>
          <w:jc w:val="center"/>
        </w:trPr>
        <w:tc>
          <w:tcPr>
            <w:tcW w:w="587" w:type="dxa"/>
            <w:vMerge w:val="continue"/>
            <w:tcBorders>
              <w:left w:val="single" w:color="auto" w:sz="4" w:space="0"/>
              <w:right w:val="single" w:color="auto" w:sz="4" w:space="0"/>
            </w:tcBorders>
            <w:vAlign w:val="center"/>
          </w:tcPr>
          <w:p w14:paraId="3BFB460C">
            <w:pPr>
              <w:widowControl/>
              <w:spacing w:line="0" w:lineRule="atLeast"/>
              <w:jc w:val="left"/>
              <w:rPr>
                <w:rFonts w:ascii="Calibri" w:hAnsi="Calibri" w:eastAsia="宋体" w:cs="Times New Roman"/>
                <w:color w:val="000000"/>
                <w:kern w:val="0"/>
                <w:sz w:val="22"/>
                <w:szCs w:val="22"/>
              </w:rPr>
            </w:pPr>
          </w:p>
        </w:tc>
        <w:tc>
          <w:tcPr>
            <w:tcW w:w="979" w:type="dxa"/>
            <w:vMerge w:val="continue"/>
            <w:tcBorders>
              <w:top w:val="nil"/>
              <w:left w:val="single" w:color="auto" w:sz="4" w:space="0"/>
              <w:bottom w:val="single" w:color="auto" w:sz="4" w:space="0"/>
              <w:right w:val="single" w:color="auto" w:sz="4" w:space="0"/>
            </w:tcBorders>
            <w:vAlign w:val="center"/>
          </w:tcPr>
          <w:p w14:paraId="19D5EF40">
            <w:pPr>
              <w:widowControl/>
              <w:spacing w:line="0" w:lineRule="atLeast"/>
              <w:jc w:val="left"/>
              <w:rPr>
                <w:rFonts w:ascii="Calibri" w:hAnsi="Calibri" w:eastAsia="宋体" w:cs="Times New Roman"/>
                <w:color w:val="000000"/>
                <w:kern w:val="0"/>
                <w:sz w:val="22"/>
                <w:szCs w:val="22"/>
              </w:rPr>
            </w:pPr>
          </w:p>
        </w:tc>
        <w:tc>
          <w:tcPr>
            <w:tcW w:w="1112" w:type="dxa"/>
            <w:tcBorders>
              <w:top w:val="nil"/>
              <w:left w:val="single" w:color="auto" w:sz="4" w:space="0"/>
              <w:bottom w:val="single" w:color="auto" w:sz="4" w:space="0"/>
              <w:right w:val="single" w:color="auto" w:sz="4" w:space="0"/>
            </w:tcBorders>
            <w:vAlign w:val="center"/>
          </w:tcPr>
          <w:p w14:paraId="31458E42">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可持续影响指标</w:t>
            </w:r>
          </w:p>
        </w:tc>
        <w:tc>
          <w:tcPr>
            <w:tcW w:w="2148" w:type="dxa"/>
            <w:gridSpan w:val="3"/>
            <w:tcBorders>
              <w:top w:val="single" w:color="auto" w:sz="4" w:space="0"/>
              <w:left w:val="nil"/>
              <w:bottom w:val="single" w:color="auto" w:sz="4" w:space="0"/>
              <w:right w:val="single" w:color="auto" w:sz="4" w:space="0"/>
            </w:tcBorders>
            <w:vAlign w:val="center"/>
          </w:tcPr>
          <w:p w14:paraId="5521D110">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改善片区居民生活条件</w:t>
            </w:r>
          </w:p>
        </w:tc>
        <w:tc>
          <w:tcPr>
            <w:tcW w:w="1131" w:type="dxa"/>
            <w:tcBorders>
              <w:top w:val="nil"/>
              <w:left w:val="nil"/>
              <w:bottom w:val="single" w:color="auto" w:sz="4" w:space="0"/>
              <w:right w:val="single" w:color="auto" w:sz="4" w:space="0"/>
            </w:tcBorders>
            <w:vAlign w:val="center"/>
          </w:tcPr>
          <w:p w14:paraId="59BD9B0C">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很大提高</w:t>
            </w:r>
          </w:p>
        </w:tc>
        <w:tc>
          <w:tcPr>
            <w:tcW w:w="853" w:type="dxa"/>
            <w:tcBorders>
              <w:top w:val="nil"/>
              <w:left w:val="nil"/>
              <w:bottom w:val="single" w:color="auto" w:sz="4" w:space="0"/>
              <w:right w:val="single" w:color="auto" w:sz="4" w:space="0"/>
            </w:tcBorders>
            <w:vAlign w:val="center"/>
          </w:tcPr>
          <w:p w14:paraId="5E43626B">
            <w:pPr>
              <w:widowControl/>
              <w:spacing w:line="0" w:lineRule="atLeast"/>
              <w:jc w:val="left"/>
              <w:rPr>
                <w:rFonts w:hint="eastAsia" w:ascii="Calibri" w:hAnsi="Calibri" w:eastAsia="宋体" w:cs="Times New Roman"/>
                <w:color w:val="000000"/>
                <w:kern w:val="0"/>
                <w:sz w:val="22"/>
                <w:szCs w:val="22"/>
                <w:lang w:eastAsia="zh-CN"/>
              </w:rPr>
            </w:pPr>
            <w:r>
              <w:rPr>
                <w:rFonts w:hint="eastAsia" w:ascii="Calibri" w:hAnsi="Calibri" w:eastAsia="宋体" w:cs="Times New Roman"/>
                <w:color w:val="000000"/>
                <w:kern w:val="0"/>
                <w:sz w:val="22"/>
                <w:szCs w:val="22"/>
                <w:lang w:eastAsia="zh-CN"/>
              </w:rPr>
              <w:t>很大提高</w:t>
            </w:r>
          </w:p>
        </w:tc>
        <w:tc>
          <w:tcPr>
            <w:tcW w:w="561" w:type="dxa"/>
            <w:tcBorders>
              <w:top w:val="nil"/>
              <w:left w:val="nil"/>
              <w:bottom w:val="single" w:color="auto" w:sz="4" w:space="0"/>
              <w:right w:val="single" w:color="auto" w:sz="4" w:space="0"/>
            </w:tcBorders>
            <w:vAlign w:val="center"/>
          </w:tcPr>
          <w:p w14:paraId="7DA767F1">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5</w:t>
            </w:r>
          </w:p>
        </w:tc>
        <w:tc>
          <w:tcPr>
            <w:tcW w:w="528" w:type="dxa"/>
            <w:gridSpan w:val="2"/>
            <w:tcBorders>
              <w:top w:val="nil"/>
              <w:left w:val="nil"/>
              <w:bottom w:val="single" w:color="auto" w:sz="4" w:space="0"/>
              <w:right w:val="single" w:color="auto" w:sz="4" w:space="0"/>
            </w:tcBorders>
            <w:vAlign w:val="center"/>
          </w:tcPr>
          <w:p w14:paraId="1AC8DA54">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5</w:t>
            </w:r>
          </w:p>
        </w:tc>
        <w:tc>
          <w:tcPr>
            <w:tcW w:w="1238" w:type="dxa"/>
            <w:gridSpan w:val="3"/>
            <w:tcBorders>
              <w:top w:val="single" w:color="auto" w:sz="4" w:space="0"/>
              <w:left w:val="nil"/>
              <w:bottom w:val="single" w:color="auto" w:sz="4" w:space="0"/>
              <w:right w:val="single" w:color="auto" w:sz="4" w:space="0"/>
            </w:tcBorders>
            <w:vAlign w:val="center"/>
          </w:tcPr>
          <w:p w14:paraId="38B63AB2">
            <w:pPr>
              <w:widowControl/>
              <w:spacing w:line="0" w:lineRule="atLeast"/>
              <w:jc w:val="left"/>
              <w:rPr>
                <w:rFonts w:ascii="Calibri" w:hAnsi="Calibri" w:eastAsia="宋体" w:cs="Times New Roman"/>
                <w:color w:val="000000"/>
                <w:kern w:val="0"/>
                <w:sz w:val="22"/>
                <w:szCs w:val="22"/>
              </w:rPr>
            </w:pPr>
          </w:p>
        </w:tc>
      </w:tr>
      <w:tr w14:paraId="5BC66F02">
        <w:tblPrEx>
          <w:tblCellMar>
            <w:top w:w="0" w:type="dxa"/>
            <w:left w:w="108" w:type="dxa"/>
            <w:bottom w:w="0" w:type="dxa"/>
            <w:right w:w="108" w:type="dxa"/>
          </w:tblCellMar>
        </w:tblPrEx>
        <w:trPr>
          <w:trHeight w:val="878" w:hRule="exact"/>
          <w:jc w:val="center"/>
        </w:trPr>
        <w:tc>
          <w:tcPr>
            <w:tcW w:w="587" w:type="dxa"/>
            <w:vMerge w:val="continue"/>
            <w:tcBorders>
              <w:left w:val="single" w:color="auto" w:sz="4" w:space="0"/>
              <w:right w:val="single" w:color="auto" w:sz="4" w:space="0"/>
            </w:tcBorders>
            <w:vAlign w:val="center"/>
          </w:tcPr>
          <w:p w14:paraId="1E5597C3">
            <w:pPr>
              <w:widowControl/>
              <w:spacing w:line="0" w:lineRule="atLeast"/>
              <w:jc w:val="left"/>
              <w:rPr>
                <w:rFonts w:ascii="Calibri" w:hAnsi="Calibri" w:eastAsia="宋体" w:cs="Times New Roman"/>
                <w:color w:val="000000"/>
                <w:kern w:val="0"/>
                <w:sz w:val="22"/>
                <w:szCs w:val="22"/>
              </w:rPr>
            </w:pPr>
          </w:p>
        </w:tc>
        <w:tc>
          <w:tcPr>
            <w:tcW w:w="979" w:type="dxa"/>
            <w:tcBorders>
              <w:top w:val="single" w:color="auto" w:sz="4" w:space="0"/>
              <w:left w:val="single" w:color="auto" w:sz="4" w:space="0"/>
              <w:right w:val="single" w:color="auto" w:sz="4" w:space="0"/>
            </w:tcBorders>
            <w:vAlign w:val="center"/>
          </w:tcPr>
          <w:p w14:paraId="1435CA65">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满意度</w:t>
            </w:r>
          </w:p>
          <w:p w14:paraId="549859F8">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指标(10分)</w:t>
            </w:r>
          </w:p>
        </w:tc>
        <w:tc>
          <w:tcPr>
            <w:tcW w:w="1112" w:type="dxa"/>
            <w:tcBorders>
              <w:top w:val="single" w:color="auto" w:sz="4" w:space="0"/>
              <w:left w:val="single" w:color="auto" w:sz="4" w:space="0"/>
              <w:bottom w:val="single" w:color="auto" w:sz="4" w:space="0"/>
              <w:right w:val="single" w:color="auto" w:sz="4" w:space="0"/>
            </w:tcBorders>
            <w:vAlign w:val="center"/>
          </w:tcPr>
          <w:p w14:paraId="27FA37E3">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14:paraId="35C51176">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指标1：</w:t>
            </w:r>
            <w:r>
              <w:rPr>
                <w:rFonts w:hint="eastAsia" w:ascii="Calibri" w:hAnsi="Calibri" w:eastAsia="宋体" w:cs="Times New Roman"/>
                <w:color w:val="000000"/>
                <w:kern w:val="0"/>
                <w:sz w:val="22"/>
                <w:szCs w:val="22"/>
              </w:rPr>
              <w:t>片区居民满意度</w:t>
            </w:r>
          </w:p>
        </w:tc>
        <w:tc>
          <w:tcPr>
            <w:tcW w:w="1131" w:type="dxa"/>
            <w:tcBorders>
              <w:top w:val="single" w:color="auto" w:sz="4" w:space="0"/>
              <w:left w:val="nil"/>
              <w:bottom w:val="single" w:color="auto" w:sz="4" w:space="0"/>
              <w:right w:val="single" w:color="auto" w:sz="4" w:space="0"/>
            </w:tcBorders>
            <w:vAlign w:val="center"/>
          </w:tcPr>
          <w:p w14:paraId="7996EFBC">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100%</w:t>
            </w:r>
          </w:p>
        </w:tc>
        <w:tc>
          <w:tcPr>
            <w:tcW w:w="853" w:type="dxa"/>
            <w:tcBorders>
              <w:top w:val="single" w:color="auto" w:sz="4" w:space="0"/>
              <w:left w:val="nil"/>
              <w:bottom w:val="single" w:color="auto" w:sz="4" w:space="0"/>
              <w:right w:val="single" w:color="auto" w:sz="4" w:space="0"/>
            </w:tcBorders>
            <w:vAlign w:val="center"/>
          </w:tcPr>
          <w:p w14:paraId="45216855">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95</w:t>
            </w:r>
          </w:p>
        </w:tc>
        <w:tc>
          <w:tcPr>
            <w:tcW w:w="561" w:type="dxa"/>
            <w:tcBorders>
              <w:top w:val="single" w:color="auto" w:sz="4" w:space="0"/>
              <w:left w:val="nil"/>
              <w:bottom w:val="single" w:color="auto" w:sz="4" w:space="0"/>
              <w:right w:val="single" w:color="auto" w:sz="4" w:space="0"/>
            </w:tcBorders>
            <w:vAlign w:val="center"/>
          </w:tcPr>
          <w:p w14:paraId="3B8AC47D">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10</w:t>
            </w:r>
          </w:p>
        </w:tc>
        <w:tc>
          <w:tcPr>
            <w:tcW w:w="528" w:type="dxa"/>
            <w:gridSpan w:val="2"/>
            <w:tcBorders>
              <w:top w:val="single" w:color="auto" w:sz="4" w:space="0"/>
              <w:left w:val="nil"/>
              <w:bottom w:val="single" w:color="auto" w:sz="4" w:space="0"/>
              <w:right w:val="single" w:color="auto" w:sz="4" w:space="0"/>
            </w:tcBorders>
            <w:vAlign w:val="center"/>
          </w:tcPr>
          <w:p w14:paraId="44117FBF">
            <w:pPr>
              <w:widowControl/>
              <w:spacing w:line="0" w:lineRule="atLeast"/>
              <w:jc w:val="left"/>
              <w:rPr>
                <w:rFonts w:hint="default" w:ascii="Calibri" w:hAnsi="Calibri" w:eastAsia="宋体" w:cs="Times New Roman"/>
                <w:color w:val="000000"/>
                <w:kern w:val="0"/>
                <w:sz w:val="22"/>
                <w:szCs w:val="22"/>
                <w:lang w:val="en-US" w:eastAsia="zh-CN"/>
              </w:rPr>
            </w:pPr>
            <w:r>
              <w:rPr>
                <w:rFonts w:hint="eastAsia" w:ascii="Calibri" w:hAnsi="Calibri" w:eastAsia="宋体" w:cs="Times New Roman"/>
                <w:color w:val="000000"/>
                <w:kern w:val="0"/>
                <w:sz w:val="22"/>
                <w:szCs w:val="22"/>
                <w:lang w:val="en-US" w:eastAsia="zh-CN"/>
              </w:rPr>
              <w:t>9</w:t>
            </w:r>
          </w:p>
        </w:tc>
        <w:tc>
          <w:tcPr>
            <w:tcW w:w="1238" w:type="dxa"/>
            <w:gridSpan w:val="3"/>
            <w:tcBorders>
              <w:top w:val="single" w:color="auto" w:sz="4" w:space="0"/>
              <w:left w:val="nil"/>
              <w:bottom w:val="single" w:color="auto" w:sz="4" w:space="0"/>
              <w:right w:val="single" w:color="auto" w:sz="4" w:space="0"/>
            </w:tcBorders>
            <w:vAlign w:val="center"/>
          </w:tcPr>
          <w:p w14:paraId="567205EA">
            <w:pPr>
              <w:widowControl/>
              <w:spacing w:line="0" w:lineRule="atLeast"/>
              <w:jc w:val="left"/>
              <w:rPr>
                <w:rFonts w:ascii="Calibri" w:hAnsi="Calibri" w:eastAsia="宋体" w:cs="Times New Roman"/>
                <w:color w:val="000000"/>
                <w:kern w:val="0"/>
                <w:sz w:val="22"/>
                <w:szCs w:val="22"/>
              </w:rPr>
            </w:pPr>
          </w:p>
        </w:tc>
      </w:tr>
      <w:tr w14:paraId="229A9D1D">
        <w:tblPrEx>
          <w:tblCellMar>
            <w:top w:w="0" w:type="dxa"/>
            <w:left w:w="108" w:type="dxa"/>
            <w:bottom w:w="0" w:type="dxa"/>
            <w:right w:w="108" w:type="dxa"/>
          </w:tblCellMar>
        </w:tblPrEx>
        <w:trPr>
          <w:trHeight w:val="680" w:hRule="exact"/>
          <w:jc w:val="center"/>
        </w:trPr>
        <w:tc>
          <w:tcPr>
            <w:tcW w:w="6810" w:type="dxa"/>
            <w:gridSpan w:val="8"/>
            <w:tcBorders>
              <w:top w:val="single" w:color="auto" w:sz="4" w:space="0"/>
              <w:left w:val="single" w:color="auto" w:sz="4" w:space="0"/>
              <w:bottom w:val="single" w:color="auto" w:sz="4" w:space="0"/>
              <w:right w:val="single" w:color="auto" w:sz="4" w:space="0"/>
            </w:tcBorders>
            <w:vAlign w:val="center"/>
          </w:tcPr>
          <w:p w14:paraId="5FB2D63C">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总分</w:t>
            </w:r>
          </w:p>
        </w:tc>
        <w:tc>
          <w:tcPr>
            <w:tcW w:w="561" w:type="dxa"/>
            <w:tcBorders>
              <w:top w:val="nil"/>
              <w:left w:val="nil"/>
              <w:bottom w:val="single" w:color="auto" w:sz="4" w:space="0"/>
              <w:right w:val="single" w:color="auto" w:sz="4" w:space="0"/>
            </w:tcBorders>
            <w:vAlign w:val="center"/>
          </w:tcPr>
          <w:p w14:paraId="315AA302">
            <w:pPr>
              <w:widowControl/>
              <w:spacing w:line="0" w:lineRule="atLeast"/>
              <w:jc w:val="left"/>
              <w:rPr>
                <w:rFonts w:ascii="Calibri" w:hAnsi="Calibri" w:eastAsia="宋体" w:cs="Times New Roman"/>
                <w:color w:val="000000"/>
                <w:kern w:val="0"/>
                <w:sz w:val="22"/>
                <w:szCs w:val="22"/>
              </w:rPr>
            </w:pPr>
            <w:r>
              <w:rPr>
                <w:rFonts w:ascii="Calibri" w:hAnsi="Calibri" w:eastAsia="宋体" w:cs="Times New Roman"/>
                <w:color w:val="000000"/>
                <w:kern w:val="0"/>
                <w:sz w:val="22"/>
                <w:szCs w:val="22"/>
              </w:rPr>
              <w:t>10</w:t>
            </w:r>
            <w:r>
              <w:rPr>
                <w:rFonts w:hint="eastAsia" w:ascii="Calibri" w:hAnsi="Calibri" w:eastAsia="宋体" w:cs="Times New Roman"/>
                <w:color w:val="000000"/>
                <w:kern w:val="0"/>
                <w:sz w:val="22"/>
                <w:szCs w:val="22"/>
              </w:rPr>
              <w:t>0</w:t>
            </w:r>
          </w:p>
        </w:tc>
        <w:tc>
          <w:tcPr>
            <w:tcW w:w="528" w:type="dxa"/>
            <w:gridSpan w:val="2"/>
            <w:tcBorders>
              <w:top w:val="nil"/>
              <w:left w:val="nil"/>
              <w:bottom w:val="single" w:color="auto" w:sz="4" w:space="0"/>
              <w:right w:val="single" w:color="auto" w:sz="4" w:space="0"/>
            </w:tcBorders>
            <w:vAlign w:val="center"/>
          </w:tcPr>
          <w:p w14:paraId="744CFD72">
            <w:pPr>
              <w:widowControl/>
              <w:spacing w:line="0" w:lineRule="atLeast"/>
              <w:jc w:val="left"/>
              <w:rPr>
                <w:rFonts w:ascii="Calibri" w:hAnsi="Calibri" w:eastAsia="宋体" w:cs="Times New Roman"/>
                <w:color w:val="000000"/>
                <w:kern w:val="0"/>
                <w:sz w:val="22"/>
                <w:szCs w:val="22"/>
              </w:rPr>
            </w:pPr>
            <w:r>
              <w:rPr>
                <w:rFonts w:hint="eastAsia" w:ascii="Calibri" w:hAnsi="Calibri" w:eastAsia="宋体" w:cs="Times New Roman"/>
                <w:color w:val="000000"/>
                <w:kern w:val="0"/>
                <w:sz w:val="22"/>
                <w:szCs w:val="22"/>
              </w:rPr>
              <w:t>9</w:t>
            </w:r>
            <w:r>
              <w:rPr>
                <w:rFonts w:ascii="Calibri" w:hAnsi="Calibri" w:eastAsia="宋体" w:cs="Times New Roman"/>
                <w:color w:val="000000"/>
                <w:kern w:val="0"/>
                <w:sz w:val="22"/>
                <w:szCs w:val="22"/>
              </w:rPr>
              <w:t>3</w:t>
            </w:r>
          </w:p>
        </w:tc>
        <w:tc>
          <w:tcPr>
            <w:tcW w:w="1238" w:type="dxa"/>
            <w:gridSpan w:val="3"/>
            <w:tcBorders>
              <w:top w:val="single" w:color="auto" w:sz="4" w:space="0"/>
              <w:left w:val="nil"/>
              <w:bottom w:val="single" w:color="auto" w:sz="4" w:space="0"/>
              <w:right w:val="single" w:color="auto" w:sz="4" w:space="0"/>
            </w:tcBorders>
            <w:vAlign w:val="center"/>
          </w:tcPr>
          <w:p w14:paraId="1DDB9897">
            <w:pPr>
              <w:widowControl/>
              <w:spacing w:line="0" w:lineRule="atLeast"/>
              <w:jc w:val="left"/>
              <w:rPr>
                <w:rFonts w:ascii="Calibri" w:hAnsi="Calibri" w:eastAsia="宋体" w:cs="Times New Roman"/>
                <w:color w:val="000000"/>
                <w:kern w:val="0"/>
                <w:sz w:val="22"/>
                <w:szCs w:val="22"/>
              </w:rPr>
            </w:pPr>
          </w:p>
        </w:tc>
      </w:tr>
    </w:tbl>
    <w:p w14:paraId="610EF109">
      <w:pPr>
        <w:ind w:firstLine="220" w:firstLineChars="100"/>
        <w:rPr>
          <w:rFonts w:ascii="Times New Roman" w:hAnsi="Times New Roman" w:eastAsia="仿宋_GB2312"/>
          <w:sz w:val="22"/>
          <w:szCs w:val="22"/>
        </w:rPr>
        <w:sectPr>
          <w:pgSz w:w="11906" w:h="16838"/>
          <w:pgMar w:top="1701" w:right="1531" w:bottom="1928" w:left="1531" w:header="737" w:footer="851" w:gutter="0"/>
          <w:cols w:space="720" w:num="1"/>
          <w:docGrid w:type="lines" w:linePitch="408" w:charSpace="0"/>
        </w:sectPr>
      </w:pPr>
    </w:p>
    <w:p w14:paraId="40871298">
      <w:pPr>
        <w:widowControl/>
        <w:spacing w:line="0" w:lineRule="atLeast"/>
        <w:jc w:val="both"/>
        <w:rPr>
          <w:rFonts w:ascii="Calibri" w:hAnsi="Calibri" w:eastAsia="宋体" w:cs="Times New Roman"/>
          <w:color w:val="000000"/>
          <w:kern w:val="0"/>
          <w:sz w:val="24"/>
          <w:szCs w:val="24"/>
        </w:rPr>
      </w:pPr>
      <w:r>
        <w:rPr>
          <w:rFonts w:ascii="Calibri" w:hAnsi="Calibri" w:eastAsia="宋体" w:cs="Times New Roman"/>
          <w:color w:val="000000"/>
          <w:kern w:val="0"/>
          <w:sz w:val="24"/>
          <w:szCs w:val="24"/>
        </w:rPr>
        <w:t>附件</w:t>
      </w:r>
      <w:r>
        <w:rPr>
          <w:rFonts w:hint="eastAsia" w:ascii="Calibri" w:hAnsi="Calibri" w:eastAsia="宋体" w:cs="Times New Roman"/>
          <w:color w:val="000000"/>
          <w:kern w:val="0"/>
          <w:sz w:val="24"/>
          <w:szCs w:val="24"/>
        </w:rPr>
        <w:t>2</w:t>
      </w:r>
    </w:p>
    <w:p w14:paraId="43A67FA4">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项目支出绩效评价指标</w:t>
      </w:r>
      <w:r>
        <w:rPr>
          <w:rFonts w:hint="eastAsia" w:ascii="Calibri" w:hAnsi="Calibri" w:eastAsia="宋体" w:cs="Times New Roman"/>
          <w:color w:val="000000"/>
          <w:kern w:val="0"/>
          <w:sz w:val="22"/>
          <w:lang w:eastAsia="zh-CN"/>
        </w:rPr>
        <w:t>体系</w:t>
      </w:r>
    </w:p>
    <w:tbl>
      <w:tblPr>
        <w:tblStyle w:val="9"/>
        <w:tblW w:w="1471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89"/>
        <w:gridCol w:w="860"/>
        <w:gridCol w:w="1020"/>
        <w:gridCol w:w="640"/>
        <w:gridCol w:w="2180"/>
        <w:gridCol w:w="5993"/>
        <w:gridCol w:w="2567"/>
        <w:gridCol w:w="566"/>
      </w:tblGrid>
      <w:tr w14:paraId="34E59C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89" w:type="dxa"/>
            <w:shd w:val="clear" w:color="auto" w:fill="FFFFFF"/>
            <w:vAlign w:val="center"/>
          </w:tcPr>
          <w:p w14:paraId="14CD8966">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一级指标</w:t>
            </w:r>
          </w:p>
        </w:tc>
        <w:tc>
          <w:tcPr>
            <w:tcW w:w="860" w:type="dxa"/>
            <w:shd w:val="clear" w:color="auto" w:fill="FFFFFF"/>
            <w:vAlign w:val="center"/>
          </w:tcPr>
          <w:p w14:paraId="30E460C1">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二级指标</w:t>
            </w:r>
          </w:p>
        </w:tc>
        <w:tc>
          <w:tcPr>
            <w:tcW w:w="1020" w:type="dxa"/>
            <w:shd w:val="clear" w:color="auto" w:fill="FFFFFF"/>
            <w:vAlign w:val="center"/>
          </w:tcPr>
          <w:p w14:paraId="3BB25A57">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三级指标</w:t>
            </w:r>
          </w:p>
        </w:tc>
        <w:tc>
          <w:tcPr>
            <w:tcW w:w="640" w:type="dxa"/>
            <w:shd w:val="clear" w:color="auto" w:fill="FFFFFF"/>
          </w:tcPr>
          <w:p w14:paraId="538CD0E8">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分</w:t>
            </w:r>
          </w:p>
          <w:p w14:paraId="3C65DB1A">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值</w:t>
            </w:r>
          </w:p>
        </w:tc>
        <w:tc>
          <w:tcPr>
            <w:tcW w:w="2180" w:type="dxa"/>
            <w:shd w:val="clear" w:color="auto" w:fill="FFFFFF"/>
            <w:vAlign w:val="center"/>
          </w:tcPr>
          <w:p w14:paraId="463859AF">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指标解释</w:t>
            </w:r>
          </w:p>
        </w:tc>
        <w:tc>
          <w:tcPr>
            <w:tcW w:w="5993" w:type="dxa"/>
            <w:shd w:val="clear" w:color="auto" w:fill="FFFFFF"/>
            <w:vAlign w:val="center"/>
          </w:tcPr>
          <w:p w14:paraId="133CD1AB">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指标说明</w:t>
            </w:r>
          </w:p>
        </w:tc>
        <w:tc>
          <w:tcPr>
            <w:tcW w:w="2567" w:type="dxa"/>
            <w:shd w:val="clear" w:color="auto" w:fill="FFFFFF"/>
            <w:vAlign w:val="center"/>
          </w:tcPr>
          <w:p w14:paraId="1FE00472">
            <w:pPr>
              <w:widowControl/>
              <w:spacing w:line="0" w:lineRule="atLeast"/>
              <w:jc w:val="center"/>
              <w:rPr>
                <w:rFonts w:hint="eastAsia" w:ascii="Calibri" w:hAnsi="Calibri" w:eastAsia="宋体" w:cs="Times New Roman"/>
                <w:color w:val="000000"/>
                <w:kern w:val="0"/>
                <w:sz w:val="22"/>
                <w:lang w:eastAsia="zh-CN"/>
              </w:rPr>
            </w:pPr>
            <w:r>
              <w:rPr>
                <w:rFonts w:hint="eastAsia" w:ascii="Calibri" w:hAnsi="Calibri" w:eastAsia="宋体" w:cs="Times New Roman"/>
                <w:color w:val="000000"/>
                <w:kern w:val="0"/>
                <w:sz w:val="22"/>
                <w:lang w:eastAsia="zh-CN"/>
              </w:rPr>
              <w:t>评分标准</w:t>
            </w:r>
          </w:p>
        </w:tc>
        <w:tc>
          <w:tcPr>
            <w:tcW w:w="566" w:type="dxa"/>
            <w:shd w:val="clear" w:color="auto" w:fill="FFFFFF"/>
            <w:vAlign w:val="center"/>
          </w:tcPr>
          <w:p w14:paraId="590E2D01">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得分</w:t>
            </w:r>
          </w:p>
        </w:tc>
      </w:tr>
      <w:tr w14:paraId="1BD605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89" w:type="dxa"/>
            <w:vMerge w:val="restart"/>
            <w:shd w:val="clear" w:color="auto" w:fill="FFFFFF"/>
            <w:vAlign w:val="center"/>
          </w:tcPr>
          <w:p w14:paraId="3A1515B7">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决策　</w:t>
            </w:r>
          </w:p>
          <w:p w14:paraId="49233184">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　</w:t>
            </w:r>
          </w:p>
          <w:p w14:paraId="2CA54082">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　</w:t>
            </w:r>
          </w:p>
        </w:tc>
        <w:tc>
          <w:tcPr>
            <w:tcW w:w="860" w:type="dxa"/>
            <w:vMerge w:val="restart"/>
            <w:shd w:val="clear" w:color="auto" w:fill="FFFFFF"/>
            <w:vAlign w:val="center"/>
          </w:tcPr>
          <w:p w14:paraId="1A270956">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项目立项　</w:t>
            </w:r>
          </w:p>
        </w:tc>
        <w:tc>
          <w:tcPr>
            <w:tcW w:w="1020" w:type="dxa"/>
            <w:shd w:val="clear" w:color="auto" w:fill="FFFFFF"/>
            <w:vAlign w:val="center"/>
          </w:tcPr>
          <w:p w14:paraId="6D30179F">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立项依据</w:t>
            </w:r>
          </w:p>
          <w:p w14:paraId="17E7E766">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充分性</w:t>
            </w:r>
          </w:p>
        </w:tc>
        <w:tc>
          <w:tcPr>
            <w:tcW w:w="640" w:type="dxa"/>
            <w:shd w:val="clear" w:color="auto" w:fill="FFFFFF"/>
            <w:vAlign w:val="center"/>
          </w:tcPr>
          <w:p w14:paraId="08638499">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4</w:t>
            </w:r>
          </w:p>
        </w:tc>
        <w:tc>
          <w:tcPr>
            <w:tcW w:w="2180" w:type="dxa"/>
            <w:shd w:val="clear" w:color="auto" w:fill="FFFFFF"/>
            <w:vAlign w:val="center"/>
          </w:tcPr>
          <w:p w14:paraId="1FC47EFF">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项目立项是否符合法律法规、相关政策、发展规划以及部门职责，用以反映和考核项目立项依据情况。</w:t>
            </w:r>
          </w:p>
        </w:tc>
        <w:tc>
          <w:tcPr>
            <w:tcW w:w="5993" w:type="dxa"/>
            <w:shd w:val="clear" w:color="auto" w:fill="FFFFFF"/>
            <w:vAlign w:val="center"/>
          </w:tcPr>
          <w:p w14:paraId="625B429B">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评价要点：</w:t>
            </w:r>
          </w:p>
          <w:p w14:paraId="6C843334">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①项目立项是否符合国家法律法规、国民经济发展规划和相关政策；</w:t>
            </w:r>
          </w:p>
          <w:p w14:paraId="67F7D812">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②项目立项是否符合行业发展规划和政策要求；</w:t>
            </w:r>
          </w:p>
          <w:p w14:paraId="45C7E985">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③项目立项是否与部门职责范围相符，属于部门履职所需；</w:t>
            </w:r>
          </w:p>
          <w:p w14:paraId="7FEEE3B6">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④项目是否属于公共财政支持范围，是否符合中央、地方事权支出责任划分原则；</w:t>
            </w:r>
          </w:p>
          <w:p w14:paraId="024721F1">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⑤项目是否与相关部门同类项目或部门内部相关项目重复。</w:t>
            </w:r>
          </w:p>
        </w:tc>
        <w:tc>
          <w:tcPr>
            <w:tcW w:w="2567" w:type="dxa"/>
            <w:shd w:val="clear" w:color="auto" w:fill="FFFFFF"/>
            <w:vAlign w:val="center"/>
          </w:tcPr>
          <w:p w14:paraId="3E806FA5">
            <w:pPr>
              <w:widowControl/>
              <w:spacing w:line="0" w:lineRule="atLeast"/>
              <w:jc w:val="center"/>
              <w:rPr>
                <w:rFonts w:hint="eastAsia" w:ascii="Calibri" w:hAnsi="Calibri" w:eastAsia="宋体" w:cs="Times New Roman"/>
                <w:color w:val="000000"/>
                <w:kern w:val="0"/>
                <w:sz w:val="22"/>
              </w:rPr>
            </w:pPr>
            <w:r>
              <w:rPr>
                <w:rFonts w:ascii="Calibri" w:hAnsi="Calibri" w:eastAsia="宋体" w:cs="Times New Roman"/>
                <w:color w:val="000000"/>
                <w:kern w:val="0"/>
                <w:sz w:val="22"/>
              </w:rPr>
              <w:t>项目立项符合法律法规</w:t>
            </w:r>
            <w:r>
              <w:rPr>
                <w:rFonts w:hint="eastAsia" w:ascii="Calibri" w:hAnsi="Calibri" w:eastAsia="宋体" w:cs="Times New Roman"/>
                <w:color w:val="000000"/>
                <w:kern w:val="0"/>
                <w:sz w:val="22"/>
                <w:lang w:eastAsia="zh-CN"/>
              </w:rPr>
              <w:t>得</w:t>
            </w:r>
            <w:r>
              <w:rPr>
                <w:rFonts w:hint="eastAsia" w:ascii="Calibri" w:hAnsi="Calibri" w:eastAsia="宋体" w:cs="Times New Roman"/>
                <w:color w:val="000000"/>
                <w:kern w:val="0"/>
                <w:sz w:val="22"/>
                <w:lang w:val="en-US" w:eastAsia="zh-CN"/>
              </w:rPr>
              <w:t>2分</w:t>
            </w:r>
            <w:r>
              <w:rPr>
                <w:rFonts w:ascii="Calibri" w:hAnsi="Calibri" w:eastAsia="宋体" w:cs="Times New Roman"/>
                <w:color w:val="000000"/>
                <w:kern w:val="0"/>
                <w:sz w:val="22"/>
              </w:rPr>
              <w:t>、相关政策</w:t>
            </w:r>
            <w:r>
              <w:rPr>
                <w:rFonts w:hint="eastAsia" w:ascii="Calibri" w:hAnsi="Calibri" w:eastAsia="宋体" w:cs="Times New Roman"/>
                <w:color w:val="000000"/>
                <w:kern w:val="0"/>
                <w:sz w:val="22"/>
                <w:lang w:eastAsia="zh-CN"/>
              </w:rPr>
              <w:t>得</w:t>
            </w:r>
            <w:r>
              <w:rPr>
                <w:rFonts w:hint="eastAsia" w:ascii="Calibri" w:hAnsi="Calibri" w:eastAsia="宋体" w:cs="Times New Roman"/>
                <w:color w:val="000000"/>
                <w:kern w:val="0"/>
                <w:sz w:val="22"/>
                <w:lang w:val="en-US" w:eastAsia="zh-CN"/>
              </w:rPr>
              <w:t>1分</w:t>
            </w:r>
            <w:r>
              <w:rPr>
                <w:rFonts w:ascii="Calibri" w:hAnsi="Calibri" w:eastAsia="宋体" w:cs="Times New Roman"/>
                <w:color w:val="000000"/>
                <w:kern w:val="0"/>
                <w:sz w:val="22"/>
              </w:rPr>
              <w:t>、</w:t>
            </w:r>
            <w:r>
              <w:rPr>
                <w:rFonts w:hint="eastAsia" w:ascii="Calibri" w:hAnsi="Calibri" w:eastAsia="宋体" w:cs="Times New Roman"/>
                <w:color w:val="000000"/>
                <w:kern w:val="0"/>
                <w:sz w:val="22"/>
                <w:lang w:eastAsia="zh-CN"/>
              </w:rPr>
              <w:t>符合</w:t>
            </w:r>
            <w:r>
              <w:rPr>
                <w:rFonts w:ascii="Calibri" w:hAnsi="Calibri" w:eastAsia="宋体" w:cs="Times New Roman"/>
                <w:color w:val="000000"/>
                <w:kern w:val="0"/>
                <w:sz w:val="22"/>
              </w:rPr>
              <w:t>发展规划</w:t>
            </w:r>
            <w:r>
              <w:rPr>
                <w:rFonts w:hint="eastAsia" w:ascii="Calibri" w:hAnsi="Calibri" w:eastAsia="宋体" w:cs="Times New Roman"/>
                <w:color w:val="000000"/>
                <w:kern w:val="0"/>
                <w:sz w:val="22"/>
                <w:lang w:eastAsia="zh-CN"/>
              </w:rPr>
              <w:t>得</w:t>
            </w:r>
            <w:r>
              <w:rPr>
                <w:rFonts w:hint="eastAsia" w:ascii="Calibri" w:hAnsi="Calibri" w:eastAsia="宋体" w:cs="Times New Roman"/>
                <w:color w:val="000000"/>
                <w:kern w:val="0"/>
                <w:sz w:val="22"/>
                <w:lang w:val="en-US" w:eastAsia="zh-CN"/>
              </w:rPr>
              <w:t>1分，不符合不得分</w:t>
            </w:r>
          </w:p>
        </w:tc>
        <w:tc>
          <w:tcPr>
            <w:tcW w:w="566" w:type="dxa"/>
            <w:shd w:val="clear" w:color="auto" w:fill="FFFFFF"/>
            <w:vAlign w:val="center"/>
          </w:tcPr>
          <w:p w14:paraId="1086CF28">
            <w:pPr>
              <w:widowControl/>
              <w:spacing w:line="0" w:lineRule="atLeast"/>
              <w:jc w:val="center"/>
              <w:rPr>
                <w:rFonts w:ascii="Calibri" w:hAnsi="Calibri" w:eastAsia="宋体" w:cs="Times New Roman"/>
                <w:color w:val="000000"/>
                <w:kern w:val="0"/>
                <w:sz w:val="22"/>
              </w:rPr>
            </w:pPr>
            <w:r>
              <w:rPr>
                <w:rFonts w:hint="eastAsia" w:ascii="Calibri" w:hAnsi="Calibri" w:eastAsia="宋体" w:cs="Times New Roman"/>
                <w:color w:val="000000"/>
                <w:kern w:val="0"/>
                <w:sz w:val="22"/>
              </w:rPr>
              <w:t>4</w:t>
            </w:r>
          </w:p>
        </w:tc>
      </w:tr>
      <w:tr w14:paraId="6F1E61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889" w:type="dxa"/>
            <w:vMerge w:val="continue"/>
            <w:shd w:val="clear" w:color="auto" w:fill="FFFFFF"/>
            <w:vAlign w:val="center"/>
          </w:tcPr>
          <w:p w14:paraId="61FDF17A">
            <w:pPr>
              <w:widowControl/>
              <w:spacing w:line="0" w:lineRule="atLeast"/>
              <w:jc w:val="center"/>
              <w:rPr>
                <w:rFonts w:ascii="Calibri" w:hAnsi="Calibri" w:eastAsia="宋体" w:cs="Times New Roman"/>
                <w:color w:val="000000"/>
                <w:kern w:val="0"/>
                <w:sz w:val="22"/>
              </w:rPr>
            </w:pPr>
          </w:p>
        </w:tc>
        <w:tc>
          <w:tcPr>
            <w:tcW w:w="860" w:type="dxa"/>
            <w:vMerge w:val="continue"/>
            <w:shd w:val="clear" w:color="auto" w:fill="FFFFFF"/>
            <w:vAlign w:val="center"/>
          </w:tcPr>
          <w:p w14:paraId="07D155F3">
            <w:pPr>
              <w:widowControl/>
              <w:spacing w:line="0" w:lineRule="atLeast"/>
              <w:jc w:val="center"/>
              <w:rPr>
                <w:rFonts w:ascii="Calibri" w:hAnsi="Calibri" w:eastAsia="宋体" w:cs="Times New Roman"/>
                <w:color w:val="000000"/>
                <w:kern w:val="0"/>
                <w:sz w:val="22"/>
              </w:rPr>
            </w:pPr>
          </w:p>
        </w:tc>
        <w:tc>
          <w:tcPr>
            <w:tcW w:w="1020" w:type="dxa"/>
            <w:shd w:val="clear" w:color="auto" w:fill="FFFFFF"/>
            <w:vAlign w:val="center"/>
          </w:tcPr>
          <w:p w14:paraId="28484D86">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立项程序</w:t>
            </w:r>
          </w:p>
          <w:p w14:paraId="5C22C2BE">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规范性</w:t>
            </w:r>
          </w:p>
        </w:tc>
        <w:tc>
          <w:tcPr>
            <w:tcW w:w="640" w:type="dxa"/>
            <w:shd w:val="clear" w:color="auto" w:fill="FFFFFF"/>
            <w:vAlign w:val="center"/>
          </w:tcPr>
          <w:p w14:paraId="26B69FE1">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3</w:t>
            </w:r>
          </w:p>
        </w:tc>
        <w:tc>
          <w:tcPr>
            <w:tcW w:w="2180" w:type="dxa"/>
            <w:shd w:val="clear" w:color="auto" w:fill="FFFFFF"/>
            <w:vAlign w:val="center"/>
          </w:tcPr>
          <w:p w14:paraId="4066AE90">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项目申请、设立过程是否符合相关要求，用以反映和考核项目立项的规范情况。</w:t>
            </w:r>
          </w:p>
        </w:tc>
        <w:tc>
          <w:tcPr>
            <w:tcW w:w="5993" w:type="dxa"/>
            <w:shd w:val="clear" w:color="auto" w:fill="FFFFFF"/>
            <w:vAlign w:val="center"/>
          </w:tcPr>
          <w:p w14:paraId="593C0231">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评价要点：</w:t>
            </w:r>
          </w:p>
          <w:p w14:paraId="40F98FBB">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①项目是否按照规定的程序申请设立；</w:t>
            </w:r>
          </w:p>
          <w:p w14:paraId="143F3748">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②审批文件、材料是否符合相关要求；</w:t>
            </w:r>
          </w:p>
          <w:p w14:paraId="3A9C2622">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③事前是否已经过必要的可行性研究、专家论证、风险评估、绩效评估、集体决策。</w:t>
            </w:r>
          </w:p>
        </w:tc>
        <w:tc>
          <w:tcPr>
            <w:tcW w:w="2567" w:type="dxa"/>
            <w:shd w:val="clear" w:color="auto" w:fill="FFFFFF"/>
            <w:vAlign w:val="center"/>
          </w:tcPr>
          <w:p w14:paraId="1A5F8AE5">
            <w:pPr>
              <w:widowControl/>
              <w:spacing w:line="0" w:lineRule="atLeast"/>
              <w:jc w:val="center"/>
              <w:rPr>
                <w:rFonts w:hint="eastAsia" w:ascii="Calibri" w:hAnsi="Calibri" w:eastAsia="宋体" w:cs="Times New Roman"/>
                <w:color w:val="000000"/>
                <w:kern w:val="0"/>
                <w:sz w:val="22"/>
              </w:rPr>
            </w:pPr>
            <w:r>
              <w:rPr>
                <w:rFonts w:ascii="Calibri" w:hAnsi="Calibri" w:eastAsia="宋体" w:cs="Times New Roman"/>
                <w:color w:val="000000"/>
                <w:kern w:val="0"/>
                <w:sz w:val="22"/>
              </w:rPr>
              <w:t>项目申请符合相关要求</w:t>
            </w:r>
            <w:r>
              <w:rPr>
                <w:rFonts w:hint="eastAsia" w:ascii="Calibri" w:hAnsi="Calibri" w:eastAsia="宋体" w:cs="Times New Roman"/>
                <w:color w:val="000000"/>
                <w:kern w:val="0"/>
                <w:sz w:val="22"/>
                <w:lang w:eastAsia="zh-CN"/>
              </w:rPr>
              <w:t>得</w:t>
            </w:r>
            <w:r>
              <w:rPr>
                <w:rFonts w:hint="eastAsia" w:ascii="Calibri" w:hAnsi="Calibri" w:eastAsia="宋体" w:cs="Times New Roman"/>
                <w:color w:val="000000"/>
                <w:kern w:val="0"/>
                <w:sz w:val="22"/>
                <w:lang w:val="en-US" w:eastAsia="zh-CN"/>
              </w:rPr>
              <w:t>2分</w:t>
            </w:r>
            <w:r>
              <w:rPr>
                <w:rFonts w:ascii="Calibri" w:hAnsi="Calibri" w:eastAsia="宋体" w:cs="Times New Roman"/>
                <w:color w:val="000000"/>
                <w:kern w:val="0"/>
                <w:sz w:val="22"/>
              </w:rPr>
              <w:t>、设立过程</w:t>
            </w:r>
            <w:r>
              <w:rPr>
                <w:rFonts w:hint="eastAsia" w:ascii="Calibri" w:hAnsi="Calibri" w:eastAsia="宋体" w:cs="Times New Roman"/>
                <w:color w:val="000000"/>
                <w:kern w:val="0"/>
                <w:sz w:val="22"/>
                <w:lang w:eastAsia="zh-CN"/>
              </w:rPr>
              <w:t>符合要求得</w:t>
            </w:r>
            <w:r>
              <w:rPr>
                <w:rFonts w:hint="eastAsia" w:ascii="Calibri" w:hAnsi="Calibri" w:eastAsia="宋体" w:cs="Times New Roman"/>
                <w:color w:val="000000"/>
                <w:kern w:val="0"/>
                <w:sz w:val="22"/>
                <w:lang w:val="en-US" w:eastAsia="zh-CN"/>
              </w:rPr>
              <w:t>1分，不符合不得分</w:t>
            </w:r>
          </w:p>
        </w:tc>
        <w:tc>
          <w:tcPr>
            <w:tcW w:w="566" w:type="dxa"/>
            <w:shd w:val="clear" w:color="auto" w:fill="FFFFFF"/>
            <w:vAlign w:val="center"/>
          </w:tcPr>
          <w:p w14:paraId="36C17438">
            <w:pPr>
              <w:widowControl/>
              <w:spacing w:line="0" w:lineRule="atLeast"/>
              <w:jc w:val="center"/>
              <w:rPr>
                <w:rFonts w:ascii="Calibri" w:hAnsi="Calibri" w:eastAsia="宋体" w:cs="Times New Roman"/>
                <w:color w:val="000000"/>
                <w:kern w:val="0"/>
                <w:sz w:val="22"/>
              </w:rPr>
            </w:pPr>
            <w:r>
              <w:rPr>
                <w:rFonts w:hint="eastAsia" w:ascii="Calibri" w:hAnsi="Calibri" w:eastAsia="宋体" w:cs="Times New Roman"/>
                <w:color w:val="000000"/>
                <w:kern w:val="0"/>
                <w:sz w:val="22"/>
              </w:rPr>
              <w:t>3</w:t>
            </w:r>
          </w:p>
        </w:tc>
      </w:tr>
      <w:tr w14:paraId="002837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889" w:type="dxa"/>
            <w:vMerge w:val="continue"/>
            <w:shd w:val="clear" w:color="auto" w:fill="FFFFFF"/>
            <w:vAlign w:val="center"/>
          </w:tcPr>
          <w:p w14:paraId="4BF1AE4C">
            <w:pPr>
              <w:widowControl/>
              <w:spacing w:line="0" w:lineRule="atLeast"/>
              <w:jc w:val="center"/>
              <w:rPr>
                <w:rFonts w:ascii="Calibri" w:hAnsi="Calibri" w:eastAsia="宋体" w:cs="Times New Roman"/>
                <w:color w:val="000000"/>
                <w:kern w:val="0"/>
                <w:sz w:val="22"/>
              </w:rPr>
            </w:pPr>
          </w:p>
        </w:tc>
        <w:tc>
          <w:tcPr>
            <w:tcW w:w="860" w:type="dxa"/>
            <w:shd w:val="clear" w:color="auto" w:fill="FFFFFF"/>
            <w:vAlign w:val="center"/>
          </w:tcPr>
          <w:p w14:paraId="238AF1B2">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绩效目标　</w:t>
            </w:r>
          </w:p>
        </w:tc>
        <w:tc>
          <w:tcPr>
            <w:tcW w:w="1020" w:type="dxa"/>
            <w:shd w:val="clear" w:color="auto" w:fill="FFFFFF"/>
            <w:vAlign w:val="center"/>
          </w:tcPr>
          <w:p w14:paraId="6C76127B">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绩效目标</w:t>
            </w:r>
          </w:p>
          <w:p w14:paraId="305790B9">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合理性</w:t>
            </w:r>
          </w:p>
        </w:tc>
        <w:tc>
          <w:tcPr>
            <w:tcW w:w="640" w:type="dxa"/>
            <w:shd w:val="clear" w:color="auto" w:fill="FFFFFF"/>
            <w:vAlign w:val="center"/>
          </w:tcPr>
          <w:p w14:paraId="75DDD997">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4</w:t>
            </w:r>
          </w:p>
        </w:tc>
        <w:tc>
          <w:tcPr>
            <w:tcW w:w="2180" w:type="dxa"/>
            <w:shd w:val="clear" w:color="auto" w:fill="FFFFFF"/>
            <w:vAlign w:val="center"/>
          </w:tcPr>
          <w:p w14:paraId="05DB15EA">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项目所设定的绩效目标是否依据充分，是否符合客观实际，用以反映和考核项目绩效目标与项目实施的相符情况。</w:t>
            </w:r>
          </w:p>
        </w:tc>
        <w:tc>
          <w:tcPr>
            <w:tcW w:w="5993" w:type="dxa"/>
            <w:shd w:val="clear" w:color="auto" w:fill="FFFFFF"/>
            <w:vAlign w:val="center"/>
          </w:tcPr>
          <w:p w14:paraId="324105C9">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评价要点：</w:t>
            </w:r>
          </w:p>
          <w:p w14:paraId="709BFC2B">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（如未设定预算绩效目标，也可考核其他工作任务目标）</w:t>
            </w:r>
          </w:p>
          <w:p w14:paraId="674DA2E4">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①项目是否有绩效目标；</w:t>
            </w:r>
          </w:p>
          <w:p w14:paraId="1E38D86D">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②项目绩效目标与实际工作内容是否具有相关性；</w:t>
            </w:r>
          </w:p>
          <w:p w14:paraId="6ED1311F">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③项目预期产出效益和效果是否符合正常的业绩水平；</w:t>
            </w:r>
          </w:p>
          <w:p w14:paraId="019E94F2">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④是否与预算确定的项目投资额或资金量相匹配。</w:t>
            </w:r>
          </w:p>
        </w:tc>
        <w:tc>
          <w:tcPr>
            <w:tcW w:w="2567" w:type="dxa"/>
            <w:shd w:val="clear" w:color="auto" w:fill="FFFFFF"/>
            <w:vAlign w:val="center"/>
          </w:tcPr>
          <w:p w14:paraId="33E9EEC4">
            <w:pPr>
              <w:widowControl/>
              <w:spacing w:line="0" w:lineRule="atLeast"/>
              <w:jc w:val="center"/>
              <w:rPr>
                <w:rFonts w:hint="eastAsia" w:ascii="Calibri" w:hAnsi="Calibri" w:eastAsia="宋体" w:cs="Times New Roman"/>
                <w:color w:val="000000"/>
                <w:kern w:val="0"/>
                <w:sz w:val="22"/>
                <w:lang w:val="en-US" w:eastAsia="zh-CN"/>
              </w:rPr>
            </w:pPr>
            <w:r>
              <w:rPr>
                <w:rFonts w:ascii="Calibri" w:hAnsi="Calibri" w:eastAsia="宋体" w:cs="Times New Roman"/>
                <w:color w:val="000000"/>
                <w:kern w:val="0"/>
                <w:sz w:val="22"/>
              </w:rPr>
              <w:t>项目有绩效目</w:t>
            </w:r>
            <w:r>
              <w:rPr>
                <w:rFonts w:hint="eastAsia" w:ascii="Calibri" w:hAnsi="Calibri" w:eastAsia="宋体" w:cs="Times New Roman"/>
                <w:color w:val="000000"/>
                <w:kern w:val="0"/>
                <w:sz w:val="22"/>
                <w:lang w:eastAsia="zh-CN"/>
              </w:rPr>
              <w:t>标得</w:t>
            </w:r>
            <w:r>
              <w:rPr>
                <w:rFonts w:hint="eastAsia" w:ascii="Calibri" w:hAnsi="Calibri" w:eastAsia="宋体" w:cs="Times New Roman"/>
                <w:color w:val="000000"/>
                <w:kern w:val="0"/>
                <w:sz w:val="22"/>
                <w:lang w:val="en-US" w:eastAsia="zh-CN"/>
              </w:rPr>
              <w:t>1分，</w:t>
            </w:r>
            <w:r>
              <w:rPr>
                <w:rFonts w:ascii="Calibri" w:hAnsi="Calibri" w:eastAsia="宋体" w:cs="Times New Roman"/>
                <w:color w:val="000000"/>
                <w:kern w:val="0"/>
                <w:sz w:val="22"/>
              </w:rPr>
              <w:t>绩效目标依据充分</w:t>
            </w:r>
            <w:r>
              <w:rPr>
                <w:rFonts w:hint="eastAsia" w:ascii="Calibri" w:hAnsi="Calibri" w:eastAsia="宋体" w:cs="Times New Roman"/>
                <w:color w:val="000000"/>
                <w:kern w:val="0"/>
                <w:sz w:val="22"/>
                <w:lang w:eastAsia="zh-CN"/>
              </w:rPr>
              <w:t>得</w:t>
            </w:r>
            <w:r>
              <w:rPr>
                <w:rFonts w:hint="eastAsia" w:ascii="Calibri" w:hAnsi="Calibri" w:eastAsia="宋体" w:cs="Times New Roman"/>
                <w:color w:val="000000"/>
                <w:kern w:val="0"/>
                <w:sz w:val="22"/>
                <w:lang w:val="en-US" w:eastAsia="zh-CN"/>
              </w:rPr>
              <w:t>1分</w:t>
            </w:r>
          </w:p>
          <w:p w14:paraId="7C446BBA">
            <w:pPr>
              <w:widowControl/>
              <w:spacing w:line="0" w:lineRule="atLeast"/>
              <w:jc w:val="center"/>
              <w:rPr>
                <w:rFonts w:hint="eastAsia" w:ascii="Calibri" w:hAnsi="Calibri" w:eastAsia="宋体" w:cs="Times New Roman"/>
                <w:color w:val="000000"/>
                <w:kern w:val="0"/>
                <w:sz w:val="22"/>
              </w:rPr>
            </w:pPr>
            <w:r>
              <w:rPr>
                <w:rFonts w:ascii="Calibri" w:hAnsi="Calibri" w:eastAsia="宋体" w:cs="Times New Roman"/>
                <w:color w:val="000000"/>
                <w:kern w:val="0"/>
                <w:sz w:val="22"/>
              </w:rPr>
              <w:t>符合客观实际</w:t>
            </w:r>
            <w:r>
              <w:rPr>
                <w:rFonts w:hint="eastAsia" w:ascii="Calibri" w:hAnsi="Calibri" w:eastAsia="宋体" w:cs="Times New Roman"/>
                <w:color w:val="000000"/>
                <w:kern w:val="0"/>
                <w:sz w:val="22"/>
                <w:lang w:eastAsia="zh-CN"/>
              </w:rPr>
              <w:t>得</w:t>
            </w:r>
            <w:r>
              <w:rPr>
                <w:rFonts w:hint="eastAsia" w:ascii="Calibri" w:hAnsi="Calibri" w:eastAsia="宋体" w:cs="Times New Roman"/>
                <w:color w:val="000000"/>
                <w:kern w:val="0"/>
                <w:sz w:val="22"/>
                <w:lang w:val="en-US" w:eastAsia="zh-CN"/>
              </w:rPr>
              <w:t>1分，与资金量相匹配得1分，缺一项扣1分</w:t>
            </w:r>
          </w:p>
        </w:tc>
        <w:tc>
          <w:tcPr>
            <w:tcW w:w="566" w:type="dxa"/>
            <w:shd w:val="clear" w:color="auto" w:fill="FFFFFF"/>
            <w:vAlign w:val="center"/>
          </w:tcPr>
          <w:p w14:paraId="3BEC8762">
            <w:pPr>
              <w:widowControl/>
              <w:spacing w:line="0" w:lineRule="atLeast"/>
              <w:jc w:val="center"/>
              <w:rPr>
                <w:rFonts w:ascii="Calibri" w:hAnsi="Calibri" w:eastAsia="宋体" w:cs="Times New Roman"/>
                <w:color w:val="000000"/>
                <w:kern w:val="0"/>
                <w:sz w:val="22"/>
              </w:rPr>
            </w:pPr>
            <w:r>
              <w:rPr>
                <w:rFonts w:hint="eastAsia" w:ascii="Calibri" w:hAnsi="Calibri" w:eastAsia="宋体" w:cs="Times New Roman"/>
                <w:color w:val="000000"/>
                <w:kern w:val="0"/>
                <w:sz w:val="22"/>
              </w:rPr>
              <w:t>4</w:t>
            </w:r>
          </w:p>
        </w:tc>
      </w:tr>
      <w:tr w14:paraId="7EB34E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89" w:type="dxa"/>
            <w:vMerge w:val="restart"/>
            <w:shd w:val="clear" w:color="auto" w:fill="FFFFFF"/>
            <w:vAlign w:val="center"/>
          </w:tcPr>
          <w:p w14:paraId="75AE89C7">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决策　</w:t>
            </w:r>
          </w:p>
        </w:tc>
        <w:tc>
          <w:tcPr>
            <w:tcW w:w="860" w:type="dxa"/>
            <w:shd w:val="clear" w:color="auto" w:fill="FFFFFF"/>
            <w:vAlign w:val="center"/>
          </w:tcPr>
          <w:p w14:paraId="046DEC33">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绩效目标</w:t>
            </w:r>
          </w:p>
        </w:tc>
        <w:tc>
          <w:tcPr>
            <w:tcW w:w="1020" w:type="dxa"/>
            <w:shd w:val="clear" w:color="auto" w:fill="FFFFFF"/>
            <w:vAlign w:val="center"/>
          </w:tcPr>
          <w:p w14:paraId="7F9B2B14">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绩效指标</w:t>
            </w:r>
          </w:p>
          <w:p w14:paraId="3083DF24">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明确性</w:t>
            </w:r>
          </w:p>
        </w:tc>
        <w:tc>
          <w:tcPr>
            <w:tcW w:w="640" w:type="dxa"/>
            <w:shd w:val="clear" w:color="auto" w:fill="FFFFFF"/>
            <w:vAlign w:val="center"/>
          </w:tcPr>
          <w:p w14:paraId="1BD2F716">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4</w:t>
            </w:r>
          </w:p>
        </w:tc>
        <w:tc>
          <w:tcPr>
            <w:tcW w:w="2180" w:type="dxa"/>
            <w:shd w:val="clear" w:color="auto" w:fill="FFFFFF"/>
            <w:vAlign w:val="center"/>
          </w:tcPr>
          <w:p w14:paraId="082E48D2">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依据绩效目标设定的绩效指标是否清晰、细化、可衡量等，用以反映和考核项目绩效目标的明细化情况。</w:t>
            </w:r>
          </w:p>
        </w:tc>
        <w:tc>
          <w:tcPr>
            <w:tcW w:w="5993" w:type="dxa"/>
            <w:shd w:val="clear" w:color="auto" w:fill="FFFFFF"/>
            <w:vAlign w:val="center"/>
          </w:tcPr>
          <w:p w14:paraId="1DB81FF3">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评价要点：</w:t>
            </w:r>
          </w:p>
          <w:p w14:paraId="27F003C0">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①是否将项目绩效目标细化分解为具体的绩效指标；</w:t>
            </w:r>
          </w:p>
          <w:p w14:paraId="05D11440">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②是否通过清晰、可衡量的指标值予以体现；</w:t>
            </w:r>
          </w:p>
          <w:p w14:paraId="393C0F9B">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③是否与项目目标任务数或计划数相对应。</w:t>
            </w:r>
          </w:p>
          <w:p w14:paraId="3AD06BBD">
            <w:pPr>
              <w:widowControl/>
              <w:spacing w:line="0" w:lineRule="atLeast"/>
              <w:jc w:val="center"/>
              <w:rPr>
                <w:rFonts w:hint="eastAsia" w:ascii="Calibri" w:hAnsi="Calibri" w:eastAsia="宋体" w:cs="Times New Roman"/>
                <w:color w:val="000000"/>
                <w:kern w:val="0"/>
                <w:sz w:val="22"/>
                <w:lang w:eastAsia="zh-CN"/>
              </w:rPr>
            </w:pPr>
          </w:p>
        </w:tc>
        <w:tc>
          <w:tcPr>
            <w:tcW w:w="2567" w:type="dxa"/>
            <w:shd w:val="clear" w:color="auto" w:fill="FFFFFF"/>
            <w:vAlign w:val="center"/>
          </w:tcPr>
          <w:p w14:paraId="72AD7EC7">
            <w:pPr>
              <w:widowControl/>
              <w:spacing w:line="0" w:lineRule="atLeast"/>
              <w:jc w:val="center"/>
              <w:rPr>
                <w:rFonts w:hint="eastAsia" w:ascii="Calibri" w:hAnsi="Calibri" w:eastAsia="宋体" w:cs="Times New Roman"/>
                <w:color w:val="000000"/>
                <w:kern w:val="0"/>
                <w:sz w:val="22"/>
                <w:lang w:val="en-US" w:eastAsia="zh-CN"/>
              </w:rPr>
            </w:pPr>
            <w:r>
              <w:rPr>
                <w:rFonts w:ascii="Calibri" w:hAnsi="Calibri" w:eastAsia="宋体" w:cs="Times New Roman"/>
                <w:color w:val="000000"/>
                <w:kern w:val="0"/>
                <w:sz w:val="22"/>
              </w:rPr>
              <w:t>将项目绩效目标细化分解为具体的绩效指标</w:t>
            </w:r>
            <w:r>
              <w:rPr>
                <w:rFonts w:hint="eastAsia" w:ascii="Calibri" w:hAnsi="Calibri" w:eastAsia="宋体" w:cs="Times New Roman"/>
                <w:color w:val="000000"/>
                <w:kern w:val="0"/>
                <w:sz w:val="22"/>
                <w:lang w:eastAsia="zh-CN"/>
              </w:rPr>
              <w:t>得</w:t>
            </w:r>
            <w:r>
              <w:rPr>
                <w:rFonts w:hint="eastAsia" w:ascii="Calibri" w:hAnsi="Calibri" w:eastAsia="宋体" w:cs="Times New Roman"/>
                <w:color w:val="000000"/>
                <w:kern w:val="0"/>
                <w:sz w:val="22"/>
                <w:lang w:val="en-US" w:eastAsia="zh-CN"/>
              </w:rPr>
              <w:t>2分，指标值清晰得2分缺一项扣2分</w:t>
            </w:r>
          </w:p>
          <w:p w14:paraId="1CC1D0A9">
            <w:pPr>
              <w:widowControl/>
              <w:spacing w:line="0" w:lineRule="atLeast"/>
              <w:jc w:val="center"/>
              <w:rPr>
                <w:rFonts w:hint="eastAsia" w:ascii="Calibri" w:hAnsi="Calibri" w:eastAsia="宋体" w:cs="Times New Roman"/>
                <w:color w:val="000000"/>
                <w:kern w:val="0"/>
                <w:sz w:val="22"/>
                <w:lang w:val="en-US" w:eastAsia="zh-CN"/>
              </w:rPr>
            </w:pPr>
          </w:p>
        </w:tc>
        <w:tc>
          <w:tcPr>
            <w:tcW w:w="566" w:type="dxa"/>
            <w:shd w:val="clear" w:color="auto" w:fill="FFFFFF"/>
            <w:vAlign w:val="center"/>
          </w:tcPr>
          <w:p w14:paraId="6F8B0B2E">
            <w:pPr>
              <w:widowControl/>
              <w:spacing w:line="0" w:lineRule="atLeast"/>
              <w:jc w:val="center"/>
              <w:rPr>
                <w:rFonts w:ascii="Calibri" w:hAnsi="Calibri" w:eastAsia="宋体" w:cs="Times New Roman"/>
                <w:color w:val="000000"/>
                <w:kern w:val="0"/>
                <w:sz w:val="22"/>
              </w:rPr>
            </w:pPr>
            <w:r>
              <w:rPr>
                <w:rFonts w:hint="eastAsia" w:ascii="Calibri" w:hAnsi="Calibri" w:eastAsia="宋体" w:cs="Times New Roman"/>
                <w:color w:val="000000"/>
                <w:kern w:val="0"/>
                <w:sz w:val="22"/>
              </w:rPr>
              <w:t>4</w:t>
            </w:r>
          </w:p>
        </w:tc>
      </w:tr>
      <w:tr w14:paraId="14C25A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89" w:type="dxa"/>
            <w:vMerge w:val="continue"/>
            <w:shd w:val="clear" w:color="auto" w:fill="FFFFFF"/>
            <w:vAlign w:val="center"/>
          </w:tcPr>
          <w:p w14:paraId="6A613C77">
            <w:pPr>
              <w:widowControl/>
              <w:spacing w:line="0" w:lineRule="atLeast"/>
              <w:jc w:val="center"/>
              <w:rPr>
                <w:rFonts w:ascii="Calibri" w:hAnsi="Calibri" w:eastAsia="宋体" w:cs="Times New Roman"/>
                <w:color w:val="000000"/>
                <w:kern w:val="0"/>
                <w:sz w:val="22"/>
              </w:rPr>
            </w:pPr>
          </w:p>
        </w:tc>
        <w:tc>
          <w:tcPr>
            <w:tcW w:w="860" w:type="dxa"/>
            <w:vMerge w:val="restart"/>
            <w:shd w:val="clear" w:color="auto" w:fill="FFFFFF"/>
            <w:vAlign w:val="center"/>
          </w:tcPr>
          <w:p w14:paraId="6D25DBC6">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资金投入</w:t>
            </w:r>
          </w:p>
          <w:p w14:paraId="4AE46A2F">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　</w:t>
            </w:r>
          </w:p>
        </w:tc>
        <w:tc>
          <w:tcPr>
            <w:tcW w:w="1020" w:type="dxa"/>
            <w:shd w:val="clear" w:color="auto" w:fill="FFFFFF"/>
            <w:vAlign w:val="center"/>
          </w:tcPr>
          <w:p w14:paraId="56E7A872">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预算编制</w:t>
            </w:r>
          </w:p>
          <w:p w14:paraId="33A0403B">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科学性</w:t>
            </w:r>
          </w:p>
        </w:tc>
        <w:tc>
          <w:tcPr>
            <w:tcW w:w="640" w:type="dxa"/>
            <w:shd w:val="clear" w:color="auto" w:fill="FFFFFF"/>
            <w:vAlign w:val="center"/>
          </w:tcPr>
          <w:p w14:paraId="4E12E1EA">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3</w:t>
            </w:r>
          </w:p>
        </w:tc>
        <w:tc>
          <w:tcPr>
            <w:tcW w:w="2180" w:type="dxa"/>
            <w:shd w:val="clear" w:color="auto" w:fill="FFFFFF"/>
            <w:vAlign w:val="center"/>
          </w:tcPr>
          <w:p w14:paraId="408D5D92">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项目预算编制是否经过科学论证、有明确标准，资金额度与年度目标是否相适应，用以反映和考核项目预算编制的科学性、合理性情况。</w:t>
            </w:r>
          </w:p>
        </w:tc>
        <w:tc>
          <w:tcPr>
            <w:tcW w:w="5993" w:type="dxa"/>
            <w:shd w:val="clear" w:color="auto" w:fill="FFFFFF"/>
            <w:vAlign w:val="center"/>
          </w:tcPr>
          <w:p w14:paraId="2096BB29">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评价要点：</w:t>
            </w:r>
          </w:p>
          <w:p w14:paraId="1FAE5389">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①预算编制是否经过科学论证；</w:t>
            </w:r>
          </w:p>
          <w:p w14:paraId="20575D5E">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②预算内容与项目内容是否匹配；</w:t>
            </w:r>
          </w:p>
          <w:p w14:paraId="448A249F">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③预算额度测算依据是否充分，是否按照标准编制；</w:t>
            </w:r>
          </w:p>
          <w:p w14:paraId="54904B57">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④预算确定的项目投资额或资金量是否与工作任务相匹配。</w:t>
            </w:r>
          </w:p>
        </w:tc>
        <w:tc>
          <w:tcPr>
            <w:tcW w:w="2567" w:type="dxa"/>
            <w:shd w:val="clear" w:color="auto" w:fill="FFFFFF"/>
            <w:vAlign w:val="center"/>
          </w:tcPr>
          <w:p w14:paraId="6F54DFC9">
            <w:pPr>
              <w:widowControl/>
              <w:spacing w:line="0" w:lineRule="atLeast"/>
              <w:jc w:val="center"/>
              <w:rPr>
                <w:rFonts w:hint="eastAsia" w:ascii="Calibri" w:hAnsi="Calibri" w:eastAsia="宋体" w:cs="Times New Roman"/>
                <w:color w:val="000000"/>
                <w:kern w:val="0"/>
                <w:sz w:val="22"/>
              </w:rPr>
            </w:pPr>
            <w:r>
              <w:rPr>
                <w:rFonts w:ascii="Calibri" w:hAnsi="Calibri" w:eastAsia="宋体" w:cs="Times New Roman"/>
                <w:color w:val="000000"/>
                <w:kern w:val="0"/>
                <w:sz w:val="22"/>
              </w:rPr>
              <w:t>预算编制经过科学论证</w:t>
            </w:r>
            <w:r>
              <w:rPr>
                <w:rFonts w:hint="eastAsia" w:ascii="Calibri" w:hAnsi="Calibri" w:eastAsia="宋体" w:cs="Times New Roman"/>
                <w:color w:val="000000"/>
                <w:kern w:val="0"/>
                <w:sz w:val="22"/>
                <w:lang w:eastAsia="zh-CN"/>
              </w:rPr>
              <w:t>得</w:t>
            </w:r>
            <w:r>
              <w:rPr>
                <w:rFonts w:hint="eastAsia" w:ascii="Calibri" w:hAnsi="Calibri" w:eastAsia="宋体" w:cs="Times New Roman"/>
                <w:color w:val="000000"/>
                <w:kern w:val="0"/>
                <w:sz w:val="22"/>
                <w:lang w:val="en-US" w:eastAsia="zh-CN"/>
              </w:rPr>
              <w:t>1分，内容与项目匹配1分，按照标准编制得0.5分，资金与工作任务匹配0.5分，缺项对应项不得分</w:t>
            </w:r>
          </w:p>
        </w:tc>
        <w:tc>
          <w:tcPr>
            <w:tcW w:w="566" w:type="dxa"/>
            <w:shd w:val="clear" w:color="auto" w:fill="FFFFFF"/>
            <w:vAlign w:val="center"/>
          </w:tcPr>
          <w:p w14:paraId="51A203FB">
            <w:pPr>
              <w:widowControl/>
              <w:spacing w:line="0" w:lineRule="atLeast"/>
              <w:jc w:val="center"/>
              <w:rPr>
                <w:rFonts w:ascii="Calibri" w:hAnsi="Calibri" w:eastAsia="宋体" w:cs="Times New Roman"/>
                <w:color w:val="000000"/>
                <w:kern w:val="0"/>
                <w:sz w:val="22"/>
              </w:rPr>
            </w:pPr>
            <w:r>
              <w:rPr>
                <w:rFonts w:hint="eastAsia" w:ascii="Calibri" w:hAnsi="Calibri" w:eastAsia="宋体" w:cs="Times New Roman"/>
                <w:color w:val="000000"/>
                <w:kern w:val="0"/>
                <w:sz w:val="22"/>
              </w:rPr>
              <w:t>3</w:t>
            </w:r>
          </w:p>
        </w:tc>
      </w:tr>
      <w:tr w14:paraId="197B5C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89" w:type="dxa"/>
            <w:vMerge w:val="continue"/>
            <w:shd w:val="clear" w:color="auto" w:fill="FFFFFF"/>
            <w:vAlign w:val="center"/>
          </w:tcPr>
          <w:p w14:paraId="73C49A46">
            <w:pPr>
              <w:widowControl/>
              <w:spacing w:line="0" w:lineRule="atLeast"/>
              <w:jc w:val="center"/>
              <w:rPr>
                <w:rFonts w:ascii="Calibri" w:hAnsi="Calibri" w:eastAsia="宋体" w:cs="Times New Roman"/>
                <w:color w:val="000000"/>
                <w:kern w:val="0"/>
                <w:sz w:val="22"/>
              </w:rPr>
            </w:pPr>
          </w:p>
        </w:tc>
        <w:tc>
          <w:tcPr>
            <w:tcW w:w="860" w:type="dxa"/>
            <w:vMerge w:val="continue"/>
            <w:shd w:val="clear" w:color="auto" w:fill="FFFFFF"/>
            <w:vAlign w:val="center"/>
          </w:tcPr>
          <w:p w14:paraId="5723FE86">
            <w:pPr>
              <w:widowControl/>
              <w:spacing w:line="0" w:lineRule="atLeast"/>
              <w:jc w:val="center"/>
              <w:rPr>
                <w:rFonts w:ascii="Calibri" w:hAnsi="Calibri" w:eastAsia="宋体" w:cs="Times New Roman"/>
                <w:color w:val="000000"/>
                <w:kern w:val="0"/>
                <w:sz w:val="22"/>
              </w:rPr>
            </w:pPr>
          </w:p>
        </w:tc>
        <w:tc>
          <w:tcPr>
            <w:tcW w:w="1020" w:type="dxa"/>
            <w:shd w:val="clear" w:color="auto" w:fill="FFFFFF"/>
            <w:vAlign w:val="center"/>
          </w:tcPr>
          <w:p w14:paraId="5B7CE93B">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资金分配</w:t>
            </w:r>
          </w:p>
          <w:p w14:paraId="2D108079">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合理性</w:t>
            </w:r>
          </w:p>
        </w:tc>
        <w:tc>
          <w:tcPr>
            <w:tcW w:w="640" w:type="dxa"/>
            <w:shd w:val="clear" w:color="auto" w:fill="FFFFFF"/>
            <w:vAlign w:val="center"/>
          </w:tcPr>
          <w:p w14:paraId="43F063A5">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3</w:t>
            </w:r>
          </w:p>
        </w:tc>
        <w:tc>
          <w:tcPr>
            <w:tcW w:w="2180" w:type="dxa"/>
            <w:shd w:val="clear" w:color="auto" w:fill="FFFFFF"/>
            <w:vAlign w:val="center"/>
          </w:tcPr>
          <w:p w14:paraId="433EB9D2">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项目预算资金分配是否有测算依据，与补助单位或地方实际是否相适应，用以反映和考核项目预算资金分配的科学性、合理性情况。</w:t>
            </w:r>
          </w:p>
        </w:tc>
        <w:tc>
          <w:tcPr>
            <w:tcW w:w="5993" w:type="dxa"/>
            <w:shd w:val="clear" w:color="auto" w:fill="FFFFFF"/>
            <w:vAlign w:val="center"/>
          </w:tcPr>
          <w:p w14:paraId="4BD3E468">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评价要点：</w:t>
            </w:r>
          </w:p>
          <w:p w14:paraId="253B6528">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①预算资金分配依据是否充分；</w:t>
            </w:r>
          </w:p>
          <w:p w14:paraId="210681CE">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②资金分配额度是否合理，与项目单位或地方实际是否相适应。</w:t>
            </w:r>
          </w:p>
        </w:tc>
        <w:tc>
          <w:tcPr>
            <w:tcW w:w="2567" w:type="dxa"/>
            <w:shd w:val="clear" w:color="auto" w:fill="FFFFFF"/>
            <w:vAlign w:val="center"/>
          </w:tcPr>
          <w:p w14:paraId="29DE07CF">
            <w:pPr>
              <w:widowControl/>
              <w:spacing w:line="0" w:lineRule="atLeast"/>
              <w:jc w:val="center"/>
              <w:rPr>
                <w:rFonts w:hint="eastAsia" w:ascii="Calibri" w:hAnsi="Calibri" w:eastAsia="宋体" w:cs="Times New Roman"/>
                <w:color w:val="000000"/>
                <w:kern w:val="0"/>
                <w:sz w:val="22"/>
              </w:rPr>
            </w:pPr>
            <w:r>
              <w:rPr>
                <w:rFonts w:ascii="Calibri" w:hAnsi="Calibri" w:eastAsia="宋体" w:cs="Times New Roman"/>
                <w:color w:val="000000"/>
                <w:kern w:val="0"/>
                <w:sz w:val="22"/>
              </w:rPr>
              <w:t>预算资金分配依据充分</w:t>
            </w:r>
            <w:r>
              <w:rPr>
                <w:rFonts w:hint="eastAsia" w:ascii="Calibri" w:hAnsi="Calibri" w:eastAsia="宋体" w:cs="Times New Roman"/>
                <w:color w:val="000000"/>
                <w:kern w:val="0"/>
                <w:sz w:val="22"/>
                <w:lang w:eastAsia="zh-CN"/>
              </w:rPr>
              <w:t>得</w:t>
            </w:r>
            <w:r>
              <w:rPr>
                <w:rFonts w:hint="eastAsia" w:ascii="Calibri" w:hAnsi="Calibri" w:eastAsia="宋体" w:cs="Times New Roman"/>
                <w:color w:val="000000"/>
                <w:kern w:val="0"/>
                <w:sz w:val="22"/>
                <w:lang w:val="en-US" w:eastAsia="zh-CN"/>
              </w:rPr>
              <w:t>1分，</w:t>
            </w:r>
            <w:r>
              <w:rPr>
                <w:rFonts w:ascii="Calibri" w:hAnsi="Calibri" w:eastAsia="宋体" w:cs="Times New Roman"/>
                <w:color w:val="000000"/>
                <w:kern w:val="0"/>
                <w:sz w:val="22"/>
              </w:rPr>
              <w:t>资金分配额度合理</w:t>
            </w:r>
            <w:r>
              <w:rPr>
                <w:rFonts w:hint="eastAsia" w:ascii="Calibri" w:hAnsi="Calibri" w:eastAsia="宋体" w:cs="Times New Roman"/>
                <w:color w:val="000000"/>
                <w:kern w:val="0"/>
                <w:sz w:val="22"/>
                <w:lang w:eastAsia="zh-CN"/>
              </w:rPr>
              <w:t>得</w:t>
            </w:r>
            <w:r>
              <w:rPr>
                <w:rFonts w:hint="eastAsia" w:ascii="Calibri" w:hAnsi="Calibri" w:eastAsia="宋体" w:cs="Times New Roman"/>
                <w:color w:val="000000"/>
                <w:kern w:val="0"/>
                <w:sz w:val="22"/>
                <w:lang w:val="en-US" w:eastAsia="zh-CN"/>
              </w:rPr>
              <w:t>2分，缺一项扣1分</w:t>
            </w:r>
          </w:p>
        </w:tc>
        <w:tc>
          <w:tcPr>
            <w:tcW w:w="566" w:type="dxa"/>
            <w:shd w:val="clear" w:color="auto" w:fill="FFFFFF"/>
            <w:vAlign w:val="center"/>
          </w:tcPr>
          <w:p w14:paraId="1F5078F5">
            <w:pPr>
              <w:widowControl/>
              <w:spacing w:line="0" w:lineRule="atLeast"/>
              <w:jc w:val="center"/>
              <w:rPr>
                <w:rFonts w:ascii="Calibri" w:hAnsi="Calibri" w:eastAsia="宋体" w:cs="Times New Roman"/>
                <w:color w:val="000000"/>
                <w:kern w:val="0"/>
                <w:sz w:val="22"/>
              </w:rPr>
            </w:pPr>
            <w:r>
              <w:rPr>
                <w:rFonts w:hint="eastAsia" w:ascii="Calibri" w:hAnsi="Calibri" w:eastAsia="宋体" w:cs="Times New Roman"/>
                <w:color w:val="000000"/>
                <w:kern w:val="0"/>
                <w:sz w:val="22"/>
              </w:rPr>
              <w:t>2</w:t>
            </w:r>
          </w:p>
        </w:tc>
      </w:tr>
      <w:tr w14:paraId="4ECB19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89" w:type="dxa"/>
            <w:vMerge w:val="restart"/>
            <w:shd w:val="clear" w:color="auto" w:fill="FFFFFF"/>
            <w:vAlign w:val="center"/>
          </w:tcPr>
          <w:p w14:paraId="424A773C">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过程</w:t>
            </w:r>
          </w:p>
        </w:tc>
        <w:tc>
          <w:tcPr>
            <w:tcW w:w="860" w:type="dxa"/>
            <w:vMerge w:val="restart"/>
            <w:shd w:val="clear" w:color="auto" w:fill="FFFFFF"/>
            <w:vAlign w:val="center"/>
          </w:tcPr>
          <w:p w14:paraId="3FE7DD7A">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资金管理</w:t>
            </w:r>
          </w:p>
        </w:tc>
        <w:tc>
          <w:tcPr>
            <w:tcW w:w="1020" w:type="dxa"/>
            <w:shd w:val="clear" w:color="auto" w:fill="FFFFFF"/>
            <w:vAlign w:val="center"/>
          </w:tcPr>
          <w:p w14:paraId="763D5FF1">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资金到位率</w:t>
            </w:r>
          </w:p>
        </w:tc>
        <w:tc>
          <w:tcPr>
            <w:tcW w:w="640" w:type="dxa"/>
            <w:shd w:val="clear" w:color="auto" w:fill="FFFFFF"/>
            <w:vAlign w:val="center"/>
          </w:tcPr>
          <w:p w14:paraId="222B8F8E">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3</w:t>
            </w:r>
          </w:p>
        </w:tc>
        <w:tc>
          <w:tcPr>
            <w:tcW w:w="2180" w:type="dxa"/>
            <w:shd w:val="clear" w:color="auto" w:fill="FFFFFF"/>
            <w:vAlign w:val="center"/>
          </w:tcPr>
          <w:p w14:paraId="6746FC13">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实际到位资金与预算资金的比率，用以反映和考核资金落实情况对项目实施的总体保障程度。</w:t>
            </w:r>
          </w:p>
        </w:tc>
        <w:tc>
          <w:tcPr>
            <w:tcW w:w="5993" w:type="dxa"/>
            <w:shd w:val="clear" w:color="auto" w:fill="FFFFFF"/>
            <w:vAlign w:val="center"/>
          </w:tcPr>
          <w:p w14:paraId="432F5C5D">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资金到位率=（实际到位资金/预算资金）×100%。</w:t>
            </w:r>
          </w:p>
          <w:p w14:paraId="42D0828A">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实际到位资金：一定时期（本年度或项目期）内落实到具体项目的资金。</w:t>
            </w:r>
          </w:p>
          <w:p w14:paraId="39BA8F3F">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预算资金：一定时期（本年度或项目期）内预算安排到具体项目的资金。</w:t>
            </w:r>
          </w:p>
        </w:tc>
        <w:tc>
          <w:tcPr>
            <w:tcW w:w="2567" w:type="dxa"/>
            <w:shd w:val="clear" w:color="auto" w:fill="FFFFFF"/>
            <w:vAlign w:val="center"/>
          </w:tcPr>
          <w:p w14:paraId="376FDA84">
            <w:pPr>
              <w:widowControl/>
              <w:spacing w:line="0" w:lineRule="atLeast"/>
              <w:jc w:val="center"/>
              <w:rPr>
                <w:rFonts w:hint="eastAsia" w:ascii="Calibri" w:hAnsi="Calibri" w:eastAsia="宋体" w:cs="Times New Roman"/>
                <w:color w:val="000000"/>
                <w:kern w:val="0"/>
                <w:sz w:val="22"/>
              </w:rPr>
            </w:pPr>
            <w:r>
              <w:rPr>
                <w:rFonts w:ascii="Calibri" w:hAnsi="Calibri" w:eastAsia="宋体" w:cs="Times New Roman"/>
                <w:color w:val="000000"/>
                <w:kern w:val="0"/>
                <w:sz w:val="22"/>
              </w:rPr>
              <w:t>资金到位率</w:t>
            </w:r>
            <w:r>
              <w:rPr>
                <w:rFonts w:hint="eastAsia" w:ascii="Calibri" w:hAnsi="Calibri" w:eastAsia="宋体" w:cs="Times New Roman"/>
                <w:color w:val="000000"/>
                <w:kern w:val="0"/>
                <w:sz w:val="22"/>
                <w:lang w:val="en-US" w:eastAsia="zh-CN"/>
              </w:rPr>
              <w:t>100%得3分，每每减少5%扣1分</w:t>
            </w:r>
          </w:p>
        </w:tc>
        <w:tc>
          <w:tcPr>
            <w:tcW w:w="566" w:type="dxa"/>
            <w:shd w:val="clear" w:color="auto" w:fill="FFFFFF"/>
            <w:vAlign w:val="center"/>
          </w:tcPr>
          <w:p w14:paraId="7ABF49FE">
            <w:pPr>
              <w:widowControl/>
              <w:spacing w:line="0" w:lineRule="atLeast"/>
              <w:jc w:val="center"/>
              <w:rPr>
                <w:rFonts w:ascii="Calibri" w:hAnsi="Calibri" w:eastAsia="宋体" w:cs="Times New Roman"/>
                <w:color w:val="000000"/>
                <w:kern w:val="0"/>
                <w:sz w:val="22"/>
              </w:rPr>
            </w:pPr>
            <w:r>
              <w:rPr>
                <w:rFonts w:hint="eastAsia" w:ascii="Calibri" w:hAnsi="Calibri" w:eastAsia="宋体" w:cs="Times New Roman"/>
                <w:color w:val="000000"/>
                <w:kern w:val="0"/>
                <w:sz w:val="22"/>
              </w:rPr>
              <w:t>2</w:t>
            </w:r>
          </w:p>
        </w:tc>
      </w:tr>
      <w:tr w14:paraId="493678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89" w:type="dxa"/>
            <w:vMerge w:val="continue"/>
            <w:shd w:val="clear" w:color="auto" w:fill="FFFFFF"/>
            <w:vAlign w:val="center"/>
          </w:tcPr>
          <w:p w14:paraId="712DE7AC">
            <w:pPr>
              <w:widowControl/>
              <w:spacing w:line="0" w:lineRule="atLeast"/>
              <w:jc w:val="center"/>
              <w:rPr>
                <w:rFonts w:ascii="Calibri" w:hAnsi="Calibri" w:eastAsia="宋体" w:cs="Times New Roman"/>
                <w:color w:val="000000"/>
                <w:kern w:val="0"/>
                <w:sz w:val="22"/>
              </w:rPr>
            </w:pPr>
          </w:p>
        </w:tc>
        <w:tc>
          <w:tcPr>
            <w:tcW w:w="860" w:type="dxa"/>
            <w:vMerge w:val="continue"/>
            <w:shd w:val="clear" w:color="auto" w:fill="FFFFFF"/>
            <w:vAlign w:val="center"/>
          </w:tcPr>
          <w:p w14:paraId="66AFC47D">
            <w:pPr>
              <w:widowControl/>
              <w:spacing w:line="0" w:lineRule="atLeast"/>
              <w:jc w:val="center"/>
              <w:rPr>
                <w:rFonts w:ascii="Calibri" w:hAnsi="Calibri" w:eastAsia="宋体" w:cs="Times New Roman"/>
                <w:color w:val="000000"/>
                <w:kern w:val="0"/>
                <w:sz w:val="22"/>
              </w:rPr>
            </w:pPr>
          </w:p>
        </w:tc>
        <w:tc>
          <w:tcPr>
            <w:tcW w:w="1020" w:type="dxa"/>
            <w:shd w:val="clear" w:color="auto" w:fill="FFFFFF"/>
            <w:vAlign w:val="center"/>
          </w:tcPr>
          <w:p w14:paraId="5BA376A6">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预算执行率</w:t>
            </w:r>
          </w:p>
        </w:tc>
        <w:tc>
          <w:tcPr>
            <w:tcW w:w="640" w:type="dxa"/>
            <w:shd w:val="clear" w:color="auto" w:fill="FFFFFF"/>
            <w:vAlign w:val="center"/>
          </w:tcPr>
          <w:p w14:paraId="41148352">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4</w:t>
            </w:r>
          </w:p>
        </w:tc>
        <w:tc>
          <w:tcPr>
            <w:tcW w:w="2180" w:type="dxa"/>
            <w:shd w:val="clear" w:color="auto" w:fill="FFFFFF"/>
            <w:vAlign w:val="center"/>
          </w:tcPr>
          <w:p w14:paraId="01A74A52">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项目预算资金是否按照计划执行，用以反映或考核项目预算执行情况。</w:t>
            </w:r>
          </w:p>
        </w:tc>
        <w:tc>
          <w:tcPr>
            <w:tcW w:w="5993" w:type="dxa"/>
            <w:shd w:val="clear" w:color="auto" w:fill="FFFFFF"/>
            <w:vAlign w:val="center"/>
          </w:tcPr>
          <w:p w14:paraId="25F54670">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预算执行率=（实际支出资金/实际到位资金）×100%。</w:t>
            </w:r>
          </w:p>
          <w:p w14:paraId="2FE81B2F">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实际支出资金：一定时期（本年度或项目期）内项目实际拨付的资金。</w:t>
            </w:r>
          </w:p>
        </w:tc>
        <w:tc>
          <w:tcPr>
            <w:tcW w:w="2567" w:type="dxa"/>
            <w:shd w:val="clear" w:color="auto" w:fill="FFFFFF"/>
            <w:vAlign w:val="center"/>
          </w:tcPr>
          <w:p w14:paraId="08413BCC">
            <w:pPr>
              <w:widowControl/>
              <w:spacing w:line="0" w:lineRule="atLeast"/>
              <w:jc w:val="center"/>
              <w:rPr>
                <w:rFonts w:hint="eastAsia" w:ascii="Calibri" w:hAnsi="Calibri" w:eastAsia="宋体" w:cs="Times New Roman"/>
                <w:color w:val="000000"/>
                <w:kern w:val="0"/>
                <w:sz w:val="22"/>
              </w:rPr>
            </w:pPr>
            <w:r>
              <w:rPr>
                <w:rFonts w:ascii="Calibri" w:hAnsi="Calibri" w:eastAsia="宋体" w:cs="Times New Roman"/>
                <w:color w:val="000000"/>
                <w:kern w:val="0"/>
                <w:sz w:val="22"/>
              </w:rPr>
              <w:t>预算执行率</w:t>
            </w:r>
            <w:r>
              <w:rPr>
                <w:rFonts w:hint="eastAsia" w:ascii="Calibri" w:hAnsi="Calibri" w:eastAsia="宋体" w:cs="Times New Roman"/>
                <w:color w:val="000000"/>
                <w:kern w:val="0"/>
                <w:sz w:val="22"/>
                <w:lang w:val="en-US" w:eastAsia="zh-CN"/>
              </w:rPr>
              <w:t>100%得4分每减少5%扣1分</w:t>
            </w:r>
          </w:p>
        </w:tc>
        <w:tc>
          <w:tcPr>
            <w:tcW w:w="566" w:type="dxa"/>
            <w:shd w:val="clear" w:color="auto" w:fill="FFFFFF"/>
            <w:vAlign w:val="center"/>
          </w:tcPr>
          <w:p w14:paraId="12819BF0">
            <w:pPr>
              <w:widowControl/>
              <w:spacing w:line="0" w:lineRule="atLeast"/>
              <w:jc w:val="center"/>
              <w:rPr>
                <w:rFonts w:ascii="Calibri" w:hAnsi="Calibri" w:eastAsia="宋体" w:cs="Times New Roman"/>
                <w:color w:val="000000"/>
                <w:kern w:val="0"/>
                <w:sz w:val="22"/>
              </w:rPr>
            </w:pPr>
            <w:r>
              <w:rPr>
                <w:rFonts w:hint="eastAsia" w:ascii="Calibri" w:hAnsi="Calibri" w:eastAsia="宋体" w:cs="Times New Roman"/>
                <w:color w:val="000000"/>
                <w:kern w:val="0"/>
                <w:sz w:val="22"/>
              </w:rPr>
              <w:t>4</w:t>
            </w:r>
          </w:p>
        </w:tc>
      </w:tr>
      <w:tr w14:paraId="12D561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89" w:type="dxa"/>
            <w:vMerge w:val="restart"/>
            <w:shd w:val="clear" w:color="auto" w:fill="FFFFFF"/>
            <w:vAlign w:val="center"/>
          </w:tcPr>
          <w:p w14:paraId="75E7BFDA">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　</w:t>
            </w:r>
          </w:p>
          <w:p w14:paraId="142A8CF2">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过程　</w:t>
            </w:r>
          </w:p>
        </w:tc>
        <w:tc>
          <w:tcPr>
            <w:tcW w:w="860" w:type="dxa"/>
            <w:shd w:val="clear" w:color="auto" w:fill="FFFFFF"/>
            <w:vAlign w:val="center"/>
          </w:tcPr>
          <w:p w14:paraId="08BD3E68">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资金管理</w:t>
            </w:r>
          </w:p>
        </w:tc>
        <w:tc>
          <w:tcPr>
            <w:tcW w:w="1020" w:type="dxa"/>
            <w:shd w:val="clear" w:color="auto" w:fill="FFFFFF"/>
            <w:vAlign w:val="center"/>
          </w:tcPr>
          <w:p w14:paraId="0A70F8A0">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资金使用</w:t>
            </w:r>
          </w:p>
          <w:p w14:paraId="2FDD1F78">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合规性</w:t>
            </w:r>
          </w:p>
        </w:tc>
        <w:tc>
          <w:tcPr>
            <w:tcW w:w="640" w:type="dxa"/>
            <w:shd w:val="clear" w:color="auto" w:fill="FFFFFF"/>
            <w:vAlign w:val="center"/>
          </w:tcPr>
          <w:p w14:paraId="54654939">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4</w:t>
            </w:r>
          </w:p>
        </w:tc>
        <w:tc>
          <w:tcPr>
            <w:tcW w:w="2180" w:type="dxa"/>
            <w:shd w:val="clear" w:color="auto" w:fill="FFFFFF"/>
            <w:vAlign w:val="center"/>
          </w:tcPr>
          <w:p w14:paraId="3AEFB0C1">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项目资金使用是否符合相关的财务管理制度规定，用以反映和考核项目资金的规范运行情况。</w:t>
            </w:r>
          </w:p>
        </w:tc>
        <w:tc>
          <w:tcPr>
            <w:tcW w:w="5993" w:type="dxa"/>
            <w:shd w:val="clear" w:color="auto" w:fill="FFFFFF"/>
            <w:vAlign w:val="center"/>
          </w:tcPr>
          <w:p w14:paraId="6F3D79C0">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评价要点：</w:t>
            </w:r>
          </w:p>
          <w:p w14:paraId="3EBCDEB9">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①是否符合国家财经法规和财务管理制度以及有关专项资金管理办法的规定；</w:t>
            </w:r>
          </w:p>
          <w:p w14:paraId="12A38CBB">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②资金的拨付是否有完整的审批程序和手续；</w:t>
            </w:r>
          </w:p>
          <w:p w14:paraId="5F9BE670">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③是否符合项目预算批复或合同规定的用途；</w:t>
            </w:r>
          </w:p>
          <w:p w14:paraId="1B177788">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④是否存在截留、挤占、挪用、虚列支出等情况。</w:t>
            </w:r>
          </w:p>
        </w:tc>
        <w:tc>
          <w:tcPr>
            <w:tcW w:w="2567" w:type="dxa"/>
            <w:shd w:val="clear" w:color="auto" w:fill="FFFFFF"/>
            <w:vAlign w:val="center"/>
          </w:tcPr>
          <w:p w14:paraId="38E6B4C4">
            <w:pPr>
              <w:widowControl/>
              <w:spacing w:line="0" w:lineRule="atLeast"/>
              <w:jc w:val="center"/>
              <w:rPr>
                <w:rFonts w:hint="eastAsia" w:ascii="Calibri" w:hAnsi="Calibri" w:eastAsia="宋体" w:cs="Times New Roman"/>
                <w:color w:val="000000"/>
                <w:kern w:val="0"/>
                <w:sz w:val="22"/>
              </w:rPr>
            </w:pPr>
            <w:r>
              <w:rPr>
                <w:rFonts w:ascii="Calibri" w:hAnsi="Calibri" w:eastAsia="宋体" w:cs="Times New Roman"/>
                <w:color w:val="000000"/>
                <w:kern w:val="0"/>
                <w:sz w:val="22"/>
              </w:rPr>
              <w:t>符合国家财经法规</w:t>
            </w:r>
            <w:r>
              <w:rPr>
                <w:rFonts w:hint="eastAsia" w:ascii="Calibri" w:hAnsi="Calibri" w:eastAsia="宋体" w:cs="Times New Roman"/>
                <w:color w:val="000000"/>
                <w:kern w:val="0"/>
                <w:sz w:val="22"/>
                <w:lang w:eastAsia="zh-CN"/>
              </w:rPr>
              <w:t>得</w:t>
            </w:r>
            <w:r>
              <w:rPr>
                <w:rFonts w:hint="eastAsia" w:ascii="Calibri" w:hAnsi="Calibri" w:eastAsia="宋体" w:cs="Times New Roman"/>
                <w:color w:val="000000"/>
                <w:kern w:val="0"/>
                <w:sz w:val="22"/>
                <w:lang w:val="en-US" w:eastAsia="zh-CN"/>
              </w:rPr>
              <w:t>2分，</w:t>
            </w:r>
            <w:r>
              <w:rPr>
                <w:rFonts w:ascii="Calibri" w:hAnsi="Calibri" w:eastAsia="宋体" w:cs="Times New Roman"/>
                <w:color w:val="000000"/>
                <w:kern w:val="0"/>
                <w:sz w:val="22"/>
              </w:rPr>
              <w:t>资金的拨付是否有完整的审批程序和手续</w:t>
            </w:r>
            <w:r>
              <w:rPr>
                <w:rFonts w:hint="eastAsia" w:ascii="Calibri" w:hAnsi="Calibri" w:eastAsia="宋体" w:cs="Times New Roman"/>
                <w:color w:val="000000"/>
                <w:kern w:val="0"/>
                <w:sz w:val="22"/>
                <w:lang w:eastAsia="zh-CN"/>
              </w:rPr>
              <w:t>得</w:t>
            </w:r>
            <w:r>
              <w:rPr>
                <w:rFonts w:hint="eastAsia" w:ascii="Calibri" w:hAnsi="Calibri" w:eastAsia="宋体" w:cs="Times New Roman"/>
                <w:color w:val="000000"/>
                <w:kern w:val="0"/>
                <w:sz w:val="22"/>
                <w:lang w:val="en-US" w:eastAsia="zh-CN"/>
              </w:rPr>
              <w:t>1分，</w:t>
            </w:r>
            <w:r>
              <w:rPr>
                <w:rFonts w:ascii="Calibri" w:hAnsi="Calibri" w:eastAsia="宋体" w:cs="Times New Roman"/>
                <w:color w:val="000000"/>
                <w:kern w:val="0"/>
                <w:sz w:val="22"/>
              </w:rPr>
              <w:t>符合项目预算批复规定的用途</w:t>
            </w:r>
            <w:r>
              <w:rPr>
                <w:rFonts w:hint="eastAsia" w:ascii="Calibri" w:hAnsi="Calibri" w:eastAsia="宋体" w:cs="Times New Roman"/>
                <w:color w:val="000000"/>
                <w:kern w:val="0"/>
                <w:sz w:val="22"/>
                <w:lang w:eastAsia="zh-CN"/>
              </w:rPr>
              <w:t>得</w:t>
            </w:r>
            <w:r>
              <w:rPr>
                <w:rFonts w:hint="eastAsia" w:ascii="Calibri" w:hAnsi="Calibri" w:eastAsia="宋体" w:cs="Times New Roman"/>
                <w:color w:val="000000"/>
                <w:kern w:val="0"/>
                <w:sz w:val="22"/>
                <w:lang w:val="en-US" w:eastAsia="zh-CN"/>
              </w:rPr>
              <w:t>1分缺一项扣1分</w:t>
            </w:r>
          </w:p>
        </w:tc>
        <w:tc>
          <w:tcPr>
            <w:tcW w:w="566" w:type="dxa"/>
            <w:shd w:val="clear" w:color="auto" w:fill="FFFFFF"/>
            <w:vAlign w:val="center"/>
          </w:tcPr>
          <w:p w14:paraId="255BF1BE">
            <w:pPr>
              <w:widowControl/>
              <w:spacing w:line="0" w:lineRule="atLeast"/>
              <w:jc w:val="center"/>
              <w:rPr>
                <w:rFonts w:ascii="Calibri" w:hAnsi="Calibri" w:eastAsia="宋体" w:cs="Times New Roman"/>
                <w:color w:val="000000"/>
                <w:kern w:val="0"/>
                <w:sz w:val="22"/>
              </w:rPr>
            </w:pPr>
            <w:r>
              <w:rPr>
                <w:rFonts w:hint="eastAsia" w:ascii="Calibri" w:hAnsi="Calibri" w:eastAsia="宋体" w:cs="Times New Roman"/>
                <w:color w:val="000000"/>
                <w:kern w:val="0"/>
                <w:sz w:val="22"/>
              </w:rPr>
              <w:t>3</w:t>
            </w:r>
          </w:p>
        </w:tc>
      </w:tr>
      <w:tr w14:paraId="1ACA0D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89" w:type="dxa"/>
            <w:vMerge w:val="continue"/>
            <w:shd w:val="clear" w:color="auto" w:fill="FFFFFF"/>
            <w:vAlign w:val="center"/>
          </w:tcPr>
          <w:p w14:paraId="631D7335">
            <w:pPr>
              <w:widowControl/>
              <w:spacing w:line="0" w:lineRule="atLeast"/>
              <w:jc w:val="center"/>
              <w:rPr>
                <w:rFonts w:ascii="Calibri" w:hAnsi="Calibri" w:eastAsia="宋体" w:cs="Times New Roman"/>
                <w:color w:val="000000"/>
                <w:kern w:val="0"/>
                <w:sz w:val="22"/>
              </w:rPr>
            </w:pPr>
          </w:p>
        </w:tc>
        <w:tc>
          <w:tcPr>
            <w:tcW w:w="860" w:type="dxa"/>
            <w:vMerge w:val="restart"/>
            <w:shd w:val="clear" w:color="auto" w:fill="FFFFFF"/>
            <w:vAlign w:val="center"/>
          </w:tcPr>
          <w:p w14:paraId="7DBB3096">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组织实施</w:t>
            </w:r>
          </w:p>
          <w:p w14:paraId="4D40AD76">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　</w:t>
            </w:r>
          </w:p>
        </w:tc>
        <w:tc>
          <w:tcPr>
            <w:tcW w:w="1020" w:type="dxa"/>
            <w:shd w:val="clear" w:color="auto" w:fill="FFFFFF"/>
            <w:vAlign w:val="center"/>
          </w:tcPr>
          <w:p w14:paraId="6E4D9A70">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管理制度</w:t>
            </w:r>
          </w:p>
          <w:p w14:paraId="7AFB8F21">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健全性</w:t>
            </w:r>
          </w:p>
        </w:tc>
        <w:tc>
          <w:tcPr>
            <w:tcW w:w="640" w:type="dxa"/>
            <w:shd w:val="clear" w:color="auto" w:fill="FFFFFF"/>
            <w:vAlign w:val="center"/>
          </w:tcPr>
          <w:p w14:paraId="2FD54408">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4</w:t>
            </w:r>
          </w:p>
        </w:tc>
        <w:tc>
          <w:tcPr>
            <w:tcW w:w="2180" w:type="dxa"/>
            <w:shd w:val="clear" w:color="auto" w:fill="FFFFFF"/>
            <w:vAlign w:val="center"/>
          </w:tcPr>
          <w:p w14:paraId="23EFA043">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项目实施单位的财务和业务管理制度是否健全，用以反映和考核财务和业务管理制度对项目顺利实施的保障情况。</w:t>
            </w:r>
          </w:p>
        </w:tc>
        <w:tc>
          <w:tcPr>
            <w:tcW w:w="5993" w:type="dxa"/>
            <w:shd w:val="clear" w:color="auto" w:fill="FFFFFF"/>
            <w:vAlign w:val="center"/>
          </w:tcPr>
          <w:p w14:paraId="4C01F8F6">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评价要点：</w:t>
            </w:r>
          </w:p>
          <w:p w14:paraId="672FD863">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①是否已制定或具有相应的财务和业务管理制度；</w:t>
            </w:r>
          </w:p>
          <w:p w14:paraId="6B078DB7">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②财务和业务管理制度是否合法、合规、完整。</w:t>
            </w:r>
          </w:p>
        </w:tc>
        <w:tc>
          <w:tcPr>
            <w:tcW w:w="2567" w:type="dxa"/>
            <w:shd w:val="clear" w:color="auto" w:fill="FFFFFF"/>
            <w:vAlign w:val="center"/>
          </w:tcPr>
          <w:p w14:paraId="30C98B4F">
            <w:pPr>
              <w:widowControl/>
              <w:spacing w:line="0" w:lineRule="atLeast"/>
              <w:jc w:val="center"/>
              <w:rPr>
                <w:rFonts w:hint="eastAsia" w:ascii="Calibri" w:hAnsi="Calibri" w:eastAsia="宋体" w:cs="Times New Roman"/>
                <w:color w:val="000000"/>
                <w:kern w:val="0"/>
                <w:sz w:val="22"/>
                <w:lang w:val="en-US" w:eastAsia="zh-CN"/>
              </w:rPr>
            </w:pPr>
            <w:r>
              <w:rPr>
                <w:rFonts w:ascii="Calibri" w:hAnsi="Calibri" w:eastAsia="宋体" w:cs="Times New Roman"/>
                <w:color w:val="000000"/>
                <w:kern w:val="0"/>
                <w:sz w:val="22"/>
              </w:rPr>
              <w:t>制定或具有相应的财务和业务管理制度</w:t>
            </w:r>
            <w:r>
              <w:rPr>
                <w:rFonts w:hint="eastAsia" w:ascii="Calibri" w:hAnsi="Calibri" w:eastAsia="宋体" w:cs="Times New Roman"/>
                <w:color w:val="000000"/>
                <w:kern w:val="0"/>
                <w:sz w:val="22"/>
                <w:lang w:eastAsia="zh-CN"/>
              </w:rPr>
              <w:t>得</w:t>
            </w:r>
            <w:r>
              <w:rPr>
                <w:rFonts w:hint="eastAsia" w:ascii="Calibri" w:hAnsi="Calibri" w:eastAsia="宋体" w:cs="Times New Roman"/>
                <w:color w:val="000000"/>
                <w:kern w:val="0"/>
                <w:sz w:val="22"/>
                <w:lang w:val="en-US" w:eastAsia="zh-CN"/>
              </w:rPr>
              <w:t>2分</w:t>
            </w:r>
            <w:r>
              <w:rPr>
                <w:rFonts w:ascii="Calibri" w:hAnsi="Calibri" w:eastAsia="宋体" w:cs="Times New Roman"/>
                <w:color w:val="000000"/>
                <w:kern w:val="0"/>
                <w:sz w:val="22"/>
              </w:rPr>
              <w:t>；制度是否合法、合规、完整</w:t>
            </w:r>
            <w:r>
              <w:rPr>
                <w:rFonts w:hint="eastAsia" w:ascii="Calibri" w:hAnsi="Calibri" w:eastAsia="宋体" w:cs="Times New Roman"/>
                <w:color w:val="000000"/>
                <w:kern w:val="0"/>
                <w:sz w:val="22"/>
                <w:lang w:eastAsia="zh-CN"/>
              </w:rPr>
              <w:t>得</w:t>
            </w:r>
            <w:r>
              <w:rPr>
                <w:rFonts w:hint="eastAsia" w:ascii="Calibri" w:hAnsi="Calibri" w:eastAsia="宋体" w:cs="Times New Roman"/>
                <w:color w:val="000000"/>
                <w:kern w:val="0"/>
                <w:sz w:val="22"/>
                <w:lang w:val="en-US" w:eastAsia="zh-CN"/>
              </w:rPr>
              <w:t>2分缺一项扣1分</w:t>
            </w:r>
          </w:p>
          <w:p w14:paraId="4335F3E2">
            <w:pPr>
              <w:widowControl/>
              <w:spacing w:line="0" w:lineRule="atLeast"/>
              <w:jc w:val="center"/>
              <w:rPr>
                <w:rFonts w:hint="eastAsia" w:ascii="Calibri" w:hAnsi="Calibri" w:eastAsia="宋体" w:cs="Times New Roman"/>
                <w:color w:val="000000"/>
                <w:kern w:val="0"/>
                <w:sz w:val="22"/>
                <w:lang w:val="en-US" w:eastAsia="zh-CN"/>
              </w:rPr>
            </w:pPr>
          </w:p>
        </w:tc>
        <w:tc>
          <w:tcPr>
            <w:tcW w:w="566" w:type="dxa"/>
            <w:shd w:val="clear" w:color="auto" w:fill="FFFFFF"/>
            <w:vAlign w:val="center"/>
          </w:tcPr>
          <w:p w14:paraId="1E81ADD5">
            <w:pPr>
              <w:widowControl/>
              <w:spacing w:line="0" w:lineRule="atLeast"/>
              <w:jc w:val="center"/>
              <w:rPr>
                <w:rFonts w:ascii="Calibri" w:hAnsi="Calibri" w:eastAsia="宋体" w:cs="Times New Roman"/>
                <w:color w:val="000000"/>
                <w:kern w:val="0"/>
                <w:sz w:val="22"/>
              </w:rPr>
            </w:pPr>
            <w:r>
              <w:rPr>
                <w:rFonts w:hint="eastAsia" w:ascii="Calibri" w:hAnsi="Calibri" w:eastAsia="宋体" w:cs="Times New Roman"/>
                <w:color w:val="000000"/>
                <w:kern w:val="0"/>
                <w:sz w:val="22"/>
              </w:rPr>
              <w:t>4</w:t>
            </w:r>
          </w:p>
        </w:tc>
      </w:tr>
      <w:tr w14:paraId="3302BB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89" w:type="dxa"/>
            <w:vMerge w:val="continue"/>
            <w:shd w:val="clear" w:color="auto" w:fill="FFFFFF"/>
            <w:vAlign w:val="center"/>
          </w:tcPr>
          <w:p w14:paraId="22814415">
            <w:pPr>
              <w:widowControl/>
              <w:spacing w:line="0" w:lineRule="atLeast"/>
              <w:jc w:val="center"/>
              <w:rPr>
                <w:rFonts w:ascii="Calibri" w:hAnsi="Calibri" w:eastAsia="宋体" w:cs="Times New Roman"/>
                <w:color w:val="000000"/>
                <w:kern w:val="0"/>
                <w:sz w:val="22"/>
              </w:rPr>
            </w:pPr>
          </w:p>
        </w:tc>
        <w:tc>
          <w:tcPr>
            <w:tcW w:w="860" w:type="dxa"/>
            <w:vMerge w:val="continue"/>
            <w:shd w:val="clear" w:color="auto" w:fill="FFFFFF"/>
            <w:vAlign w:val="center"/>
          </w:tcPr>
          <w:p w14:paraId="70334D2D">
            <w:pPr>
              <w:widowControl/>
              <w:spacing w:line="0" w:lineRule="atLeast"/>
              <w:jc w:val="center"/>
              <w:rPr>
                <w:rFonts w:ascii="Calibri" w:hAnsi="Calibri" w:eastAsia="宋体" w:cs="Times New Roman"/>
                <w:color w:val="000000"/>
                <w:kern w:val="0"/>
                <w:sz w:val="22"/>
              </w:rPr>
            </w:pPr>
          </w:p>
        </w:tc>
        <w:tc>
          <w:tcPr>
            <w:tcW w:w="1020" w:type="dxa"/>
            <w:shd w:val="clear" w:color="auto" w:fill="FFFFFF"/>
            <w:vAlign w:val="center"/>
          </w:tcPr>
          <w:p w14:paraId="6BCA398A">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制度执行</w:t>
            </w:r>
          </w:p>
          <w:p w14:paraId="417B7751">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有效性</w:t>
            </w:r>
          </w:p>
        </w:tc>
        <w:tc>
          <w:tcPr>
            <w:tcW w:w="640" w:type="dxa"/>
            <w:shd w:val="clear" w:color="auto" w:fill="FFFFFF"/>
            <w:vAlign w:val="center"/>
          </w:tcPr>
          <w:p w14:paraId="5977BF6D">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4</w:t>
            </w:r>
          </w:p>
        </w:tc>
        <w:tc>
          <w:tcPr>
            <w:tcW w:w="2180" w:type="dxa"/>
            <w:shd w:val="clear" w:color="auto" w:fill="FFFFFF"/>
            <w:vAlign w:val="center"/>
          </w:tcPr>
          <w:p w14:paraId="56C013A6">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项目实施是否符合相关管理规定，用以反映和考核相关管理制度的有效执行情况。</w:t>
            </w:r>
          </w:p>
        </w:tc>
        <w:tc>
          <w:tcPr>
            <w:tcW w:w="5993" w:type="dxa"/>
            <w:shd w:val="clear" w:color="auto" w:fill="FFFFFF"/>
            <w:vAlign w:val="center"/>
          </w:tcPr>
          <w:p w14:paraId="7C948C67">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评价要点：</w:t>
            </w:r>
          </w:p>
          <w:p w14:paraId="6C00AF1D">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①是否遵守相关法律法规和相关管理规定；</w:t>
            </w:r>
          </w:p>
          <w:p w14:paraId="0B43E5B2">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②项目调整及支出调整手续是否完备；</w:t>
            </w:r>
          </w:p>
          <w:p w14:paraId="60F4A510">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③项目合同书、验收报告、技术鉴定等资料是否齐全并及时归档；</w:t>
            </w:r>
          </w:p>
          <w:p w14:paraId="7F93F991">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④项目实施的人员条件、场地设备、信息支撑等是否落实到位。</w:t>
            </w:r>
          </w:p>
        </w:tc>
        <w:tc>
          <w:tcPr>
            <w:tcW w:w="2567" w:type="dxa"/>
            <w:shd w:val="clear" w:color="auto" w:fill="FFFFFF"/>
            <w:vAlign w:val="center"/>
          </w:tcPr>
          <w:p w14:paraId="389EAE37">
            <w:pPr>
              <w:widowControl/>
              <w:spacing w:line="0" w:lineRule="atLeast"/>
              <w:jc w:val="center"/>
              <w:rPr>
                <w:rFonts w:hint="eastAsia" w:ascii="Calibri" w:hAnsi="Calibri" w:eastAsia="宋体" w:cs="Times New Roman"/>
                <w:color w:val="000000"/>
                <w:kern w:val="0"/>
                <w:sz w:val="22"/>
              </w:rPr>
            </w:pPr>
            <w:r>
              <w:rPr>
                <w:rFonts w:ascii="Calibri" w:hAnsi="Calibri" w:eastAsia="宋体" w:cs="Times New Roman"/>
                <w:color w:val="000000"/>
                <w:kern w:val="0"/>
                <w:sz w:val="22"/>
              </w:rPr>
              <w:t>遵守相关规定</w:t>
            </w:r>
            <w:r>
              <w:rPr>
                <w:rFonts w:hint="eastAsia" w:ascii="Calibri" w:hAnsi="Calibri" w:eastAsia="宋体" w:cs="Times New Roman"/>
                <w:color w:val="000000"/>
                <w:kern w:val="0"/>
                <w:sz w:val="22"/>
                <w:lang w:eastAsia="zh-CN"/>
              </w:rPr>
              <w:t>得</w:t>
            </w:r>
            <w:r>
              <w:rPr>
                <w:rFonts w:hint="eastAsia" w:ascii="Calibri" w:hAnsi="Calibri" w:eastAsia="宋体" w:cs="Times New Roman"/>
                <w:color w:val="000000"/>
                <w:kern w:val="0"/>
                <w:sz w:val="22"/>
                <w:lang w:val="en-US" w:eastAsia="zh-CN"/>
              </w:rPr>
              <w:t>1分，</w:t>
            </w:r>
            <w:r>
              <w:rPr>
                <w:rFonts w:ascii="Calibri" w:hAnsi="Calibri" w:eastAsia="宋体" w:cs="Times New Roman"/>
                <w:color w:val="000000"/>
                <w:kern w:val="0"/>
                <w:sz w:val="22"/>
              </w:rPr>
              <w:t>项目调整手续完备</w:t>
            </w:r>
            <w:r>
              <w:rPr>
                <w:rFonts w:hint="eastAsia" w:ascii="Calibri" w:hAnsi="Calibri" w:eastAsia="宋体" w:cs="Times New Roman"/>
                <w:color w:val="000000"/>
                <w:kern w:val="0"/>
                <w:sz w:val="22"/>
                <w:lang w:eastAsia="zh-CN"/>
              </w:rPr>
              <w:t>得</w:t>
            </w:r>
            <w:r>
              <w:rPr>
                <w:rFonts w:hint="eastAsia" w:ascii="Calibri" w:hAnsi="Calibri" w:eastAsia="宋体" w:cs="Times New Roman"/>
                <w:color w:val="000000"/>
                <w:kern w:val="0"/>
                <w:sz w:val="22"/>
                <w:lang w:val="en-US" w:eastAsia="zh-CN"/>
              </w:rPr>
              <w:t>1分</w:t>
            </w:r>
            <w:r>
              <w:rPr>
                <w:rFonts w:ascii="Calibri" w:hAnsi="Calibri" w:eastAsia="宋体" w:cs="Times New Roman"/>
                <w:color w:val="000000"/>
                <w:kern w:val="0"/>
                <w:sz w:val="22"/>
              </w:rPr>
              <w:t>；</w:t>
            </w:r>
            <w:r>
              <w:rPr>
                <w:rFonts w:hint="eastAsia" w:ascii="Calibri" w:hAnsi="Calibri" w:eastAsia="宋体" w:cs="Times New Roman"/>
                <w:color w:val="000000"/>
                <w:kern w:val="0"/>
                <w:sz w:val="22"/>
                <w:lang w:eastAsia="zh-CN"/>
              </w:rPr>
              <w:t>资料及时归档得</w:t>
            </w:r>
            <w:r>
              <w:rPr>
                <w:rFonts w:hint="eastAsia" w:ascii="Calibri" w:hAnsi="Calibri" w:eastAsia="宋体" w:cs="Times New Roman"/>
                <w:color w:val="000000"/>
                <w:kern w:val="0"/>
                <w:sz w:val="22"/>
                <w:lang w:val="en-US" w:eastAsia="zh-CN"/>
              </w:rPr>
              <w:t>1分，项目实施落实到位得1分，缺一项扣1分</w:t>
            </w:r>
          </w:p>
        </w:tc>
        <w:tc>
          <w:tcPr>
            <w:tcW w:w="566" w:type="dxa"/>
            <w:shd w:val="clear" w:color="auto" w:fill="FFFFFF"/>
            <w:vAlign w:val="center"/>
          </w:tcPr>
          <w:p w14:paraId="5C0E06C3">
            <w:pPr>
              <w:widowControl/>
              <w:spacing w:line="0" w:lineRule="atLeast"/>
              <w:jc w:val="center"/>
              <w:rPr>
                <w:rFonts w:ascii="Calibri" w:hAnsi="Calibri" w:eastAsia="宋体" w:cs="Times New Roman"/>
                <w:color w:val="000000"/>
                <w:kern w:val="0"/>
                <w:sz w:val="22"/>
              </w:rPr>
            </w:pPr>
            <w:r>
              <w:rPr>
                <w:rFonts w:hint="eastAsia" w:ascii="Calibri" w:hAnsi="Calibri" w:eastAsia="宋体" w:cs="Times New Roman"/>
                <w:color w:val="000000"/>
                <w:kern w:val="0"/>
                <w:sz w:val="22"/>
              </w:rPr>
              <w:t>4</w:t>
            </w:r>
          </w:p>
        </w:tc>
      </w:tr>
      <w:tr w14:paraId="770433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89" w:type="dxa"/>
            <w:shd w:val="clear" w:color="auto" w:fill="FFFFFF"/>
            <w:vAlign w:val="center"/>
          </w:tcPr>
          <w:p w14:paraId="7F2434BC">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产出</w:t>
            </w:r>
          </w:p>
        </w:tc>
        <w:tc>
          <w:tcPr>
            <w:tcW w:w="860" w:type="dxa"/>
            <w:shd w:val="clear" w:color="auto" w:fill="FFFFFF"/>
            <w:vAlign w:val="center"/>
          </w:tcPr>
          <w:p w14:paraId="037FE167">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产出数量</w:t>
            </w:r>
          </w:p>
        </w:tc>
        <w:tc>
          <w:tcPr>
            <w:tcW w:w="1020" w:type="dxa"/>
            <w:shd w:val="clear" w:color="auto" w:fill="FFFFFF"/>
            <w:vAlign w:val="center"/>
          </w:tcPr>
          <w:p w14:paraId="6B815B1E">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实际完成率</w:t>
            </w:r>
          </w:p>
        </w:tc>
        <w:tc>
          <w:tcPr>
            <w:tcW w:w="640" w:type="dxa"/>
            <w:shd w:val="clear" w:color="auto" w:fill="FFFFFF"/>
            <w:vAlign w:val="center"/>
          </w:tcPr>
          <w:p w14:paraId="2C38534E">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8</w:t>
            </w:r>
          </w:p>
        </w:tc>
        <w:tc>
          <w:tcPr>
            <w:tcW w:w="2180" w:type="dxa"/>
            <w:shd w:val="clear" w:color="auto" w:fill="FFFFFF"/>
            <w:vAlign w:val="center"/>
          </w:tcPr>
          <w:p w14:paraId="74C3BB65">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项目实施的实际产出数与计划产出数的比率，用以反映和考核项目产出数量目标的实现程度。</w:t>
            </w:r>
          </w:p>
        </w:tc>
        <w:tc>
          <w:tcPr>
            <w:tcW w:w="5993" w:type="dxa"/>
            <w:shd w:val="clear" w:color="auto" w:fill="FFFFFF"/>
            <w:vAlign w:val="center"/>
          </w:tcPr>
          <w:p w14:paraId="69C749FE">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实际完成率=（实际产出数/计划产出数）×100%。</w:t>
            </w:r>
          </w:p>
          <w:p w14:paraId="7065A9E2">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实际产出数：一定时期（本年度或项目期）内项目实际产出的产品或提供的服务数量。</w:t>
            </w:r>
          </w:p>
          <w:p w14:paraId="018E0C09">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计划产出数：项目绩效目标确定的在一定时期（本年度或项目期）内计划产出的产品或提供的服务数量。</w:t>
            </w:r>
          </w:p>
        </w:tc>
        <w:tc>
          <w:tcPr>
            <w:tcW w:w="2567" w:type="dxa"/>
            <w:shd w:val="clear" w:color="auto" w:fill="FFFFFF"/>
            <w:vAlign w:val="center"/>
          </w:tcPr>
          <w:p w14:paraId="2F0A5E3F">
            <w:pPr>
              <w:widowControl/>
              <w:spacing w:line="0" w:lineRule="atLeast"/>
              <w:jc w:val="center"/>
              <w:rPr>
                <w:rFonts w:hint="eastAsia" w:ascii="Calibri" w:hAnsi="Calibri" w:eastAsia="宋体" w:cs="Times New Roman"/>
                <w:color w:val="000000"/>
                <w:kern w:val="0"/>
                <w:sz w:val="22"/>
              </w:rPr>
            </w:pPr>
            <w:r>
              <w:rPr>
                <w:rFonts w:hint="eastAsia" w:ascii="Calibri" w:hAnsi="Calibri" w:eastAsia="宋体" w:cs="Times New Roman"/>
                <w:color w:val="000000"/>
                <w:kern w:val="0"/>
                <w:sz w:val="22"/>
                <w:lang w:eastAsia="zh-CN"/>
              </w:rPr>
              <w:t>工程款</w:t>
            </w:r>
            <w:r>
              <w:rPr>
                <w:rFonts w:ascii="Calibri" w:hAnsi="Calibri" w:eastAsia="宋体" w:cs="Times New Roman"/>
                <w:color w:val="000000"/>
                <w:kern w:val="0"/>
                <w:sz w:val="22"/>
              </w:rPr>
              <w:t>实际</w:t>
            </w:r>
            <w:r>
              <w:rPr>
                <w:rFonts w:hint="eastAsia" w:ascii="Calibri" w:hAnsi="Calibri" w:eastAsia="宋体" w:cs="Times New Roman"/>
                <w:color w:val="000000"/>
                <w:kern w:val="0"/>
                <w:sz w:val="22"/>
                <w:lang w:eastAsia="zh-CN"/>
              </w:rPr>
              <w:t>支付</w:t>
            </w:r>
            <w:r>
              <w:rPr>
                <w:rFonts w:ascii="Calibri" w:hAnsi="Calibri" w:eastAsia="宋体" w:cs="Times New Roman"/>
                <w:color w:val="000000"/>
                <w:kern w:val="0"/>
                <w:sz w:val="22"/>
              </w:rPr>
              <w:t>率</w:t>
            </w:r>
            <w:r>
              <w:rPr>
                <w:rFonts w:hint="eastAsia" w:ascii="Calibri" w:hAnsi="Calibri" w:eastAsia="宋体" w:cs="Times New Roman"/>
                <w:color w:val="000000"/>
                <w:kern w:val="0"/>
                <w:sz w:val="22"/>
                <w:lang w:val="en-US" w:eastAsia="zh-CN"/>
              </w:rPr>
              <w:t>100%得8分，每减少5%扣1分，扣完为止</w:t>
            </w:r>
          </w:p>
        </w:tc>
        <w:tc>
          <w:tcPr>
            <w:tcW w:w="566" w:type="dxa"/>
            <w:shd w:val="clear" w:color="auto" w:fill="FFFFFF"/>
            <w:vAlign w:val="center"/>
          </w:tcPr>
          <w:p w14:paraId="14F33BE9">
            <w:pPr>
              <w:widowControl/>
              <w:spacing w:line="0" w:lineRule="atLeast"/>
              <w:jc w:val="center"/>
              <w:rPr>
                <w:rFonts w:hint="default" w:ascii="Calibri" w:hAnsi="Calibri" w:eastAsia="宋体" w:cs="Times New Roman"/>
                <w:color w:val="000000"/>
                <w:kern w:val="0"/>
                <w:sz w:val="22"/>
                <w:lang w:val="en-US" w:eastAsia="zh-CN"/>
              </w:rPr>
            </w:pPr>
            <w:r>
              <w:rPr>
                <w:rFonts w:hint="eastAsia" w:ascii="Calibri" w:hAnsi="Calibri" w:eastAsia="宋体" w:cs="Times New Roman"/>
                <w:color w:val="000000"/>
                <w:kern w:val="0"/>
                <w:sz w:val="22"/>
                <w:lang w:val="en-US" w:eastAsia="zh-CN"/>
              </w:rPr>
              <w:t>8</w:t>
            </w:r>
          </w:p>
        </w:tc>
      </w:tr>
      <w:tr w14:paraId="3EC80D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89" w:type="dxa"/>
            <w:vMerge w:val="restart"/>
            <w:shd w:val="clear" w:color="auto" w:fill="FFFFFF"/>
            <w:vAlign w:val="center"/>
          </w:tcPr>
          <w:p w14:paraId="1BE55428">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产出</w:t>
            </w:r>
          </w:p>
        </w:tc>
        <w:tc>
          <w:tcPr>
            <w:tcW w:w="860" w:type="dxa"/>
            <w:shd w:val="clear" w:color="auto" w:fill="FFFFFF"/>
            <w:vAlign w:val="center"/>
          </w:tcPr>
          <w:p w14:paraId="53702099">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产出质量</w:t>
            </w:r>
          </w:p>
        </w:tc>
        <w:tc>
          <w:tcPr>
            <w:tcW w:w="1020" w:type="dxa"/>
            <w:shd w:val="clear" w:color="auto" w:fill="FFFFFF"/>
            <w:vAlign w:val="center"/>
          </w:tcPr>
          <w:p w14:paraId="6B9ED4F3">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质量达标率</w:t>
            </w:r>
          </w:p>
        </w:tc>
        <w:tc>
          <w:tcPr>
            <w:tcW w:w="640" w:type="dxa"/>
            <w:shd w:val="clear" w:color="auto" w:fill="FFFFFF"/>
            <w:vAlign w:val="center"/>
          </w:tcPr>
          <w:p w14:paraId="5B0C85C1">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8</w:t>
            </w:r>
          </w:p>
        </w:tc>
        <w:tc>
          <w:tcPr>
            <w:tcW w:w="2180" w:type="dxa"/>
            <w:shd w:val="clear" w:color="auto" w:fill="FFFFFF"/>
            <w:vAlign w:val="center"/>
          </w:tcPr>
          <w:p w14:paraId="3791C7EF">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项目完成的质量达标产出数与实际产出数的比率，用以反映和考核项目产出质量目标的实现程度。</w:t>
            </w:r>
          </w:p>
        </w:tc>
        <w:tc>
          <w:tcPr>
            <w:tcW w:w="5993" w:type="dxa"/>
            <w:shd w:val="clear" w:color="auto" w:fill="FFFFFF"/>
            <w:vAlign w:val="center"/>
          </w:tcPr>
          <w:p w14:paraId="54671986">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质量达标率=（质量达标产出数/实际产出数）×100%。</w:t>
            </w:r>
          </w:p>
          <w:p w14:paraId="003D7A38">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2567" w:type="dxa"/>
            <w:shd w:val="clear" w:color="auto" w:fill="FFFFFF"/>
            <w:vAlign w:val="center"/>
          </w:tcPr>
          <w:p w14:paraId="471F9709">
            <w:pPr>
              <w:widowControl/>
              <w:spacing w:line="0" w:lineRule="atLeast"/>
              <w:jc w:val="center"/>
              <w:rPr>
                <w:rFonts w:hint="eastAsia" w:ascii="Calibri" w:hAnsi="Calibri" w:eastAsia="宋体" w:cs="Times New Roman"/>
                <w:color w:val="000000"/>
                <w:kern w:val="0"/>
                <w:sz w:val="22"/>
              </w:rPr>
            </w:pPr>
            <w:r>
              <w:rPr>
                <w:rFonts w:hint="eastAsia" w:ascii="Calibri" w:hAnsi="Calibri" w:eastAsia="宋体" w:cs="Times New Roman"/>
                <w:color w:val="000000"/>
                <w:kern w:val="0"/>
                <w:sz w:val="22"/>
                <w:lang w:eastAsia="zh-CN"/>
              </w:rPr>
              <w:t>工程竣工验收合格率</w:t>
            </w:r>
            <w:r>
              <w:rPr>
                <w:rFonts w:hint="eastAsia" w:ascii="Calibri" w:hAnsi="Calibri" w:eastAsia="宋体" w:cs="Times New Roman"/>
                <w:color w:val="000000"/>
                <w:kern w:val="0"/>
                <w:sz w:val="22"/>
              </w:rPr>
              <w:t>100%计</w:t>
            </w:r>
            <w:r>
              <w:rPr>
                <w:rFonts w:hint="eastAsia" w:ascii="Calibri" w:hAnsi="Calibri" w:eastAsia="宋体" w:cs="Times New Roman"/>
                <w:color w:val="000000"/>
                <w:kern w:val="0"/>
                <w:sz w:val="22"/>
                <w:lang w:val="en-US" w:eastAsia="zh-CN"/>
              </w:rPr>
              <w:t>8</w:t>
            </w:r>
            <w:r>
              <w:rPr>
                <w:rFonts w:hint="eastAsia" w:ascii="Calibri" w:hAnsi="Calibri" w:eastAsia="宋体" w:cs="Times New Roman"/>
                <w:color w:val="000000"/>
                <w:kern w:val="0"/>
                <w:sz w:val="22"/>
              </w:rPr>
              <w:t>分，每下降1%扣</w:t>
            </w:r>
            <w:r>
              <w:rPr>
                <w:rFonts w:hint="eastAsia" w:ascii="Calibri" w:hAnsi="Calibri" w:eastAsia="宋体" w:cs="Times New Roman"/>
                <w:color w:val="000000"/>
                <w:kern w:val="0"/>
                <w:sz w:val="22"/>
                <w:lang w:val="en-US" w:eastAsia="zh-CN"/>
              </w:rPr>
              <w:t>1</w:t>
            </w:r>
            <w:r>
              <w:rPr>
                <w:rFonts w:hint="eastAsia" w:ascii="Calibri" w:hAnsi="Calibri" w:eastAsia="宋体" w:cs="Times New Roman"/>
                <w:color w:val="000000"/>
                <w:kern w:val="0"/>
                <w:sz w:val="22"/>
              </w:rPr>
              <w:t>分，扣完为止</w:t>
            </w:r>
          </w:p>
        </w:tc>
        <w:tc>
          <w:tcPr>
            <w:tcW w:w="566" w:type="dxa"/>
            <w:shd w:val="clear" w:color="auto" w:fill="FFFFFF"/>
            <w:vAlign w:val="center"/>
          </w:tcPr>
          <w:p w14:paraId="4FA06EAA">
            <w:pPr>
              <w:widowControl/>
              <w:spacing w:line="0" w:lineRule="atLeast"/>
              <w:jc w:val="center"/>
              <w:rPr>
                <w:rFonts w:hint="eastAsia" w:ascii="Calibri" w:hAnsi="Calibri" w:eastAsia="宋体" w:cs="Times New Roman"/>
                <w:color w:val="000000"/>
                <w:kern w:val="0"/>
                <w:sz w:val="22"/>
                <w:lang w:eastAsia="zh-CN"/>
              </w:rPr>
            </w:pPr>
            <w:r>
              <w:rPr>
                <w:rFonts w:hint="eastAsia" w:ascii="Calibri" w:hAnsi="Calibri" w:eastAsia="宋体" w:cs="Times New Roman"/>
                <w:color w:val="000000"/>
                <w:kern w:val="0"/>
                <w:sz w:val="22"/>
                <w:lang w:val="en-US" w:eastAsia="zh-CN"/>
              </w:rPr>
              <w:t>8</w:t>
            </w:r>
          </w:p>
        </w:tc>
      </w:tr>
      <w:tr w14:paraId="0E90A8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89" w:type="dxa"/>
            <w:vMerge w:val="continue"/>
            <w:shd w:val="clear" w:color="auto" w:fill="FFFFFF"/>
            <w:vAlign w:val="center"/>
          </w:tcPr>
          <w:p w14:paraId="1F65D646">
            <w:pPr>
              <w:widowControl/>
              <w:spacing w:line="0" w:lineRule="atLeast"/>
              <w:jc w:val="center"/>
              <w:rPr>
                <w:rFonts w:ascii="Calibri" w:hAnsi="Calibri" w:eastAsia="宋体" w:cs="Times New Roman"/>
                <w:color w:val="000000"/>
                <w:kern w:val="0"/>
                <w:sz w:val="22"/>
              </w:rPr>
            </w:pPr>
          </w:p>
        </w:tc>
        <w:tc>
          <w:tcPr>
            <w:tcW w:w="860" w:type="dxa"/>
            <w:shd w:val="clear" w:color="auto" w:fill="FFFFFF"/>
            <w:vAlign w:val="center"/>
          </w:tcPr>
          <w:p w14:paraId="2374CD10">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产出时效</w:t>
            </w:r>
          </w:p>
        </w:tc>
        <w:tc>
          <w:tcPr>
            <w:tcW w:w="1020" w:type="dxa"/>
            <w:shd w:val="clear" w:color="auto" w:fill="FFFFFF"/>
            <w:vAlign w:val="center"/>
          </w:tcPr>
          <w:p w14:paraId="75731EC9">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完成及时性</w:t>
            </w:r>
          </w:p>
        </w:tc>
        <w:tc>
          <w:tcPr>
            <w:tcW w:w="640" w:type="dxa"/>
            <w:shd w:val="clear" w:color="auto" w:fill="FFFFFF"/>
            <w:vAlign w:val="center"/>
          </w:tcPr>
          <w:p w14:paraId="595C11B5">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8</w:t>
            </w:r>
          </w:p>
        </w:tc>
        <w:tc>
          <w:tcPr>
            <w:tcW w:w="2180" w:type="dxa"/>
            <w:shd w:val="clear" w:color="auto" w:fill="FFFFFF"/>
            <w:vAlign w:val="center"/>
          </w:tcPr>
          <w:p w14:paraId="183652F5">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项目实际完成时间与计划完成时间的比较，用以反映和考核项目产出时效目标的实现程度。</w:t>
            </w:r>
          </w:p>
        </w:tc>
        <w:tc>
          <w:tcPr>
            <w:tcW w:w="5993" w:type="dxa"/>
            <w:shd w:val="clear" w:color="auto" w:fill="FFFFFF"/>
            <w:vAlign w:val="center"/>
          </w:tcPr>
          <w:p w14:paraId="61FE92FB">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实际完成时间：项目实施单位完成该项目实际所耗用的时间。</w:t>
            </w:r>
          </w:p>
          <w:p w14:paraId="2B287A4A">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计划完成时间：按照项目实施计划或相关规定完成该项目所需的时间。</w:t>
            </w:r>
          </w:p>
        </w:tc>
        <w:tc>
          <w:tcPr>
            <w:tcW w:w="2567" w:type="dxa"/>
            <w:shd w:val="clear" w:color="auto" w:fill="FFFFFF"/>
            <w:vAlign w:val="center"/>
          </w:tcPr>
          <w:p w14:paraId="188F46BF">
            <w:pPr>
              <w:widowControl/>
              <w:spacing w:line="0" w:lineRule="atLeast"/>
              <w:jc w:val="center"/>
              <w:rPr>
                <w:rFonts w:hint="eastAsia" w:ascii="Calibri" w:hAnsi="Calibri" w:eastAsia="宋体" w:cs="Times New Roman"/>
                <w:color w:val="000000"/>
                <w:kern w:val="0"/>
                <w:sz w:val="22"/>
              </w:rPr>
            </w:pPr>
            <w:r>
              <w:rPr>
                <w:rFonts w:hint="eastAsia" w:ascii="Calibri" w:hAnsi="Calibri" w:eastAsia="宋体" w:cs="Times New Roman"/>
                <w:color w:val="000000"/>
                <w:kern w:val="0"/>
                <w:sz w:val="22"/>
                <w:lang w:eastAsia="zh-CN"/>
              </w:rPr>
              <w:t>施工图审查期限</w:t>
            </w:r>
            <w:r>
              <w:rPr>
                <w:rFonts w:hint="eastAsia" w:ascii="Calibri" w:hAnsi="Calibri" w:eastAsia="宋体" w:cs="Times New Roman"/>
                <w:color w:val="000000"/>
                <w:kern w:val="0"/>
                <w:sz w:val="22"/>
                <w:lang w:val="en-US" w:eastAsia="zh-CN"/>
              </w:rPr>
              <w:t>20日内</w:t>
            </w:r>
            <w:r>
              <w:rPr>
                <w:rFonts w:hint="eastAsia" w:ascii="Calibri" w:hAnsi="Calibri" w:eastAsia="宋体" w:cs="Times New Roman"/>
                <w:color w:val="000000"/>
                <w:kern w:val="0"/>
                <w:sz w:val="22"/>
              </w:rPr>
              <w:t>计</w:t>
            </w:r>
            <w:r>
              <w:rPr>
                <w:rFonts w:hint="eastAsia" w:ascii="Calibri" w:hAnsi="Calibri" w:eastAsia="宋体" w:cs="Times New Roman"/>
                <w:color w:val="000000"/>
                <w:kern w:val="0"/>
                <w:sz w:val="22"/>
                <w:lang w:val="en-US" w:eastAsia="zh-CN"/>
              </w:rPr>
              <w:t>8</w:t>
            </w:r>
            <w:r>
              <w:rPr>
                <w:rFonts w:hint="eastAsia" w:ascii="Calibri" w:hAnsi="Calibri" w:eastAsia="宋体" w:cs="Times New Roman"/>
                <w:color w:val="000000"/>
                <w:kern w:val="0"/>
                <w:sz w:val="22"/>
              </w:rPr>
              <w:t>分，</w:t>
            </w:r>
            <w:r>
              <w:rPr>
                <w:rFonts w:hint="eastAsia" w:ascii="Calibri" w:hAnsi="Calibri" w:eastAsia="宋体" w:cs="Times New Roman"/>
                <w:color w:val="000000"/>
                <w:kern w:val="0"/>
                <w:sz w:val="22"/>
                <w:lang w:eastAsia="zh-CN"/>
              </w:rPr>
              <w:t>超过一天扣</w:t>
            </w:r>
            <w:r>
              <w:rPr>
                <w:rFonts w:hint="eastAsia" w:ascii="Calibri" w:hAnsi="Calibri" w:eastAsia="宋体" w:cs="Times New Roman"/>
                <w:color w:val="000000"/>
                <w:kern w:val="0"/>
                <w:sz w:val="22"/>
                <w:lang w:val="en-US" w:eastAsia="zh-CN"/>
              </w:rPr>
              <w:t>0.5</w:t>
            </w:r>
            <w:r>
              <w:rPr>
                <w:rFonts w:hint="eastAsia" w:ascii="Calibri" w:hAnsi="Calibri" w:eastAsia="宋体" w:cs="Times New Roman"/>
                <w:color w:val="000000"/>
                <w:kern w:val="0"/>
                <w:sz w:val="22"/>
                <w:lang w:eastAsia="zh-CN"/>
              </w:rPr>
              <w:t>分</w:t>
            </w:r>
          </w:p>
        </w:tc>
        <w:tc>
          <w:tcPr>
            <w:tcW w:w="566" w:type="dxa"/>
            <w:shd w:val="clear" w:color="auto" w:fill="FFFFFF"/>
            <w:vAlign w:val="center"/>
          </w:tcPr>
          <w:p w14:paraId="128EF233">
            <w:pPr>
              <w:widowControl/>
              <w:spacing w:line="0" w:lineRule="atLeast"/>
              <w:jc w:val="center"/>
              <w:rPr>
                <w:rFonts w:ascii="Calibri" w:hAnsi="Calibri" w:eastAsia="宋体" w:cs="Times New Roman"/>
                <w:color w:val="000000"/>
                <w:kern w:val="0"/>
                <w:sz w:val="22"/>
              </w:rPr>
            </w:pPr>
            <w:r>
              <w:rPr>
                <w:rFonts w:hint="eastAsia" w:ascii="Calibri" w:hAnsi="Calibri" w:eastAsia="宋体" w:cs="Times New Roman"/>
                <w:color w:val="000000"/>
                <w:kern w:val="0"/>
                <w:sz w:val="22"/>
              </w:rPr>
              <w:t>7</w:t>
            </w:r>
          </w:p>
        </w:tc>
      </w:tr>
      <w:tr w14:paraId="4F9BF5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889" w:type="dxa"/>
            <w:vMerge w:val="continue"/>
            <w:shd w:val="clear" w:color="auto" w:fill="FFFFFF"/>
            <w:vAlign w:val="center"/>
          </w:tcPr>
          <w:p w14:paraId="5FFB2ED9">
            <w:pPr>
              <w:widowControl/>
              <w:spacing w:line="0" w:lineRule="atLeast"/>
              <w:jc w:val="center"/>
              <w:rPr>
                <w:rFonts w:ascii="Calibri" w:hAnsi="Calibri" w:eastAsia="宋体" w:cs="Times New Roman"/>
                <w:color w:val="000000"/>
                <w:kern w:val="0"/>
                <w:sz w:val="22"/>
              </w:rPr>
            </w:pPr>
          </w:p>
        </w:tc>
        <w:tc>
          <w:tcPr>
            <w:tcW w:w="860" w:type="dxa"/>
            <w:shd w:val="clear" w:color="auto" w:fill="FFFFFF"/>
            <w:vAlign w:val="center"/>
          </w:tcPr>
          <w:p w14:paraId="7F40E484">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产出成本</w:t>
            </w:r>
          </w:p>
        </w:tc>
        <w:tc>
          <w:tcPr>
            <w:tcW w:w="1020" w:type="dxa"/>
            <w:shd w:val="clear" w:color="auto" w:fill="FFFFFF"/>
            <w:vAlign w:val="center"/>
          </w:tcPr>
          <w:p w14:paraId="77FA56BA">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成本节约率</w:t>
            </w:r>
          </w:p>
        </w:tc>
        <w:tc>
          <w:tcPr>
            <w:tcW w:w="640" w:type="dxa"/>
            <w:shd w:val="clear" w:color="auto" w:fill="FFFFFF"/>
            <w:vAlign w:val="center"/>
          </w:tcPr>
          <w:p w14:paraId="25F53FBA">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8</w:t>
            </w:r>
          </w:p>
        </w:tc>
        <w:tc>
          <w:tcPr>
            <w:tcW w:w="2180" w:type="dxa"/>
            <w:shd w:val="clear" w:color="auto" w:fill="FFFFFF"/>
            <w:vAlign w:val="center"/>
          </w:tcPr>
          <w:p w14:paraId="3784868A">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完成项目计划工作目标的实际节约成本与计划成本的比率，用以反映和考核项目的成本节约程度。</w:t>
            </w:r>
          </w:p>
        </w:tc>
        <w:tc>
          <w:tcPr>
            <w:tcW w:w="5993" w:type="dxa"/>
            <w:shd w:val="clear" w:color="auto" w:fill="FFFFFF"/>
            <w:vAlign w:val="center"/>
          </w:tcPr>
          <w:p w14:paraId="03477046">
            <w:pPr>
              <w:widowControl/>
              <w:spacing w:line="0" w:lineRule="atLeast"/>
              <w:jc w:val="center"/>
              <w:rPr>
                <w:rFonts w:hint="eastAsia" w:ascii="Calibri" w:hAnsi="Calibri" w:eastAsia="宋体" w:cs="Times New Roman"/>
                <w:color w:val="000000"/>
                <w:kern w:val="0"/>
                <w:sz w:val="22"/>
                <w:lang w:eastAsia="zh-CN"/>
              </w:rPr>
            </w:pPr>
          </w:p>
          <w:p w14:paraId="66A245EB">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成本节约率=[（计划成本-实际成本）/计划成本]×100%。</w:t>
            </w:r>
          </w:p>
          <w:p w14:paraId="05ED636F">
            <w:pPr>
              <w:widowControl/>
              <w:spacing w:line="0" w:lineRule="atLeast"/>
              <w:jc w:val="center"/>
              <w:rPr>
                <w:rFonts w:hint="eastAsia" w:ascii="Calibri" w:hAnsi="Calibri" w:eastAsia="宋体" w:cs="Times New Roman"/>
                <w:color w:val="000000"/>
                <w:kern w:val="0"/>
                <w:sz w:val="22"/>
                <w:lang w:eastAsia="zh-CN"/>
              </w:rPr>
            </w:pPr>
            <w:r>
              <w:rPr>
                <w:rFonts w:ascii="Calibri" w:hAnsi="Calibri" w:eastAsia="宋体" w:cs="Times New Roman"/>
                <w:color w:val="000000"/>
                <w:kern w:val="0"/>
                <w:sz w:val="22"/>
              </w:rPr>
              <w:t>实际成本：项目实施单位如期、保质、保量完成既定工作目标实际所耗费的支出。</w:t>
            </w:r>
          </w:p>
          <w:p w14:paraId="64FD7C8B">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计划成本：项目实施单位为完成工作目标计划安排的支出，一般以项目预算为参考。</w:t>
            </w:r>
          </w:p>
        </w:tc>
        <w:tc>
          <w:tcPr>
            <w:tcW w:w="2567" w:type="dxa"/>
            <w:shd w:val="clear" w:color="auto" w:fill="FFFFFF"/>
            <w:vAlign w:val="center"/>
          </w:tcPr>
          <w:p w14:paraId="1CCF6BFE">
            <w:pPr>
              <w:widowControl/>
              <w:spacing w:line="0" w:lineRule="atLeast"/>
              <w:jc w:val="center"/>
              <w:rPr>
                <w:rFonts w:hint="eastAsia" w:ascii="Calibri" w:hAnsi="Calibri" w:eastAsia="宋体" w:cs="Times New Roman"/>
                <w:color w:val="000000"/>
                <w:kern w:val="0"/>
                <w:sz w:val="22"/>
              </w:rPr>
            </w:pPr>
            <w:r>
              <w:rPr>
                <w:rFonts w:hint="eastAsia" w:ascii="Calibri" w:hAnsi="Calibri" w:eastAsia="宋体" w:cs="Times New Roman"/>
                <w:color w:val="000000"/>
                <w:kern w:val="0"/>
                <w:sz w:val="22"/>
              </w:rPr>
              <w:t>项目成本控制在总成本范围内，得</w:t>
            </w:r>
            <w:r>
              <w:rPr>
                <w:rFonts w:hint="eastAsia" w:ascii="Calibri" w:hAnsi="Calibri" w:eastAsia="宋体" w:cs="Times New Roman"/>
                <w:color w:val="000000"/>
                <w:kern w:val="0"/>
                <w:sz w:val="22"/>
                <w:lang w:val="en-US" w:eastAsia="zh-CN"/>
              </w:rPr>
              <w:t>8</w:t>
            </w:r>
            <w:r>
              <w:rPr>
                <w:rFonts w:hint="eastAsia" w:ascii="Calibri" w:hAnsi="Calibri" w:eastAsia="宋体" w:cs="Times New Roman"/>
                <w:color w:val="000000"/>
                <w:kern w:val="0"/>
                <w:sz w:val="22"/>
              </w:rPr>
              <w:t>分，每下降1%，扣0.5分，扣完为止。</w:t>
            </w:r>
          </w:p>
        </w:tc>
        <w:tc>
          <w:tcPr>
            <w:tcW w:w="566" w:type="dxa"/>
            <w:shd w:val="clear" w:color="auto" w:fill="FFFFFF"/>
            <w:vAlign w:val="center"/>
          </w:tcPr>
          <w:p w14:paraId="5519E157">
            <w:pPr>
              <w:widowControl/>
              <w:spacing w:line="0" w:lineRule="atLeast"/>
              <w:jc w:val="center"/>
              <w:rPr>
                <w:rFonts w:ascii="Calibri" w:hAnsi="Calibri" w:eastAsia="宋体" w:cs="Times New Roman"/>
                <w:color w:val="000000"/>
                <w:kern w:val="0"/>
                <w:sz w:val="22"/>
              </w:rPr>
            </w:pPr>
            <w:r>
              <w:rPr>
                <w:rFonts w:hint="eastAsia" w:ascii="Calibri" w:hAnsi="Calibri" w:eastAsia="宋体" w:cs="Times New Roman"/>
                <w:color w:val="000000"/>
                <w:kern w:val="0"/>
                <w:sz w:val="22"/>
              </w:rPr>
              <w:t>7</w:t>
            </w:r>
          </w:p>
        </w:tc>
      </w:tr>
      <w:tr w14:paraId="7BC990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889" w:type="dxa"/>
            <w:vMerge w:val="restart"/>
            <w:shd w:val="clear" w:color="auto" w:fill="FFFFFF"/>
            <w:vAlign w:val="center"/>
          </w:tcPr>
          <w:p w14:paraId="095461C0">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效益　</w:t>
            </w:r>
          </w:p>
        </w:tc>
        <w:tc>
          <w:tcPr>
            <w:tcW w:w="860" w:type="dxa"/>
            <w:vMerge w:val="restart"/>
            <w:shd w:val="clear" w:color="auto" w:fill="FFFFFF"/>
            <w:vAlign w:val="center"/>
          </w:tcPr>
          <w:p w14:paraId="0F52AB5A">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项目效益　</w:t>
            </w:r>
          </w:p>
        </w:tc>
        <w:tc>
          <w:tcPr>
            <w:tcW w:w="1020" w:type="dxa"/>
            <w:shd w:val="clear" w:color="auto" w:fill="FFFFFF"/>
            <w:vAlign w:val="center"/>
          </w:tcPr>
          <w:p w14:paraId="7E3533A5">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实施效益</w:t>
            </w:r>
          </w:p>
        </w:tc>
        <w:tc>
          <w:tcPr>
            <w:tcW w:w="640" w:type="dxa"/>
            <w:shd w:val="clear" w:color="auto" w:fill="FFFFFF"/>
            <w:vAlign w:val="center"/>
          </w:tcPr>
          <w:p w14:paraId="213C10C5">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20</w:t>
            </w:r>
          </w:p>
        </w:tc>
        <w:tc>
          <w:tcPr>
            <w:tcW w:w="2180" w:type="dxa"/>
            <w:shd w:val="clear" w:color="auto" w:fill="FFFFFF"/>
            <w:vAlign w:val="center"/>
          </w:tcPr>
          <w:p w14:paraId="125FE308">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项目实施所产生的效益。</w:t>
            </w:r>
          </w:p>
        </w:tc>
        <w:tc>
          <w:tcPr>
            <w:tcW w:w="5993" w:type="dxa"/>
            <w:shd w:val="clear" w:color="auto" w:fill="FFFFFF"/>
            <w:vAlign w:val="center"/>
          </w:tcPr>
          <w:p w14:paraId="47F95993">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项目实施所产生的社会效益、经济效益、生态效益、可持续影响等。可根据项目实际情况有选择地设置和细化。</w:t>
            </w:r>
          </w:p>
        </w:tc>
        <w:tc>
          <w:tcPr>
            <w:tcW w:w="2567" w:type="dxa"/>
            <w:shd w:val="clear" w:color="auto" w:fill="FFFFFF"/>
            <w:vAlign w:val="center"/>
          </w:tcPr>
          <w:p w14:paraId="74E74B3D">
            <w:pPr>
              <w:widowControl/>
              <w:spacing w:line="0" w:lineRule="atLeast"/>
              <w:jc w:val="center"/>
              <w:rPr>
                <w:rFonts w:hint="eastAsia" w:ascii="Calibri" w:hAnsi="Calibri" w:eastAsia="宋体" w:cs="Times New Roman"/>
                <w:color w:val="000000"/>
                <w:kern w:val="0"/>
                <w:sz w:val="22"/>
              </w:rPr>
            </w:pPr>
            <w:r>
              <w:rPr>
                <w:rFonts w:hint="eastAsia" w:ascii="Calibri" w:hAnsi="Calibri" w:eastAsia="宋体" w:cs="Times New Roman"/>
                <w:color w:val="000000"/>
                <w:kern w:val="0"/>
                <w:sz w:val="22"/>
              </w:rPr>
              <w:t>效益评价优</w:t>
            </w:r>
            <w:r>
              <w:rPr>
                <w:rFonts w:hint="eastAsia" w:ascii="Calibri" w:hAnsi="Calibri" w:eastAsia="宋体" w:cs="Times New Roman"/>
                <w:color w:val="000000"/>
                <w:kern w:val="0"/>
                <w:sz w:val="22"/>
                <w:lang w:val="en-US" w:eastAsia="zh-CN"/>
              </w:rPr>
              <w:t>20</w:t>
            </w:r>
            <w:r>
              <w:rPr>
                <w:rFonts w:hint="eastAsia" w:ascii="Calibri" w:hAnsi="Calibri" w:eastAsia="宋体" w:cs="Times New Roman"/>
                <w:color w:val="000000"/>
                <w:kern w:val="0"/>
                <w:sz w:val="22"/>
              </w:rPr>
              <w:t>分、良好</w:t>
            </w:r>
            <w:r>
              <w:rPr>
                <w:rFonts w:hint="eastAsia" w:ascii="Calibri" w:hAnsi="Calibri" w:eastAsia="宋体" w:cs="Times New Roman"/>
                <w:color w:val="000000"/>
                <w:kern w:val="0"/>
                <w:sz w:val="22"/>
                <w:lang w:val="en-US" w:eastAsia="zh-CN"/>
              </w:rPr>
              <w:t>16</w:t>
            </w:r>
            <w:r>
              <w:rPr>
                <w:rFonts w:hint="eastAsia" w:ascii="Calibri" w:hAnsi="Calibri" w:eastAsia="宋体" w:cs="Times New Roman"/>
                <w:color w:val="000000"/>
                <w:kern w:val="0"/>
                <w:sz w:val="22"/>
              </w:rPr>
              <w:t>分、及格</w:t>
            </w:r>
            <w:r>
              <w:rPr>
                <w:rFonts w:hint="eastAsia" w:ascii="Calibri" w:hAnsi="Calibri" w:eastAsia="宋体" w:cs="Times New Roman"/>
                <w:color w:val="000000"/>
                <w:kern w:val="0"/>
                <w:sz w:val="22"/>
                <w:lang w:val="en-US" w:eastAsia="zh-CN"/>
              </w:rPr>
              <w:t>12</w:t>
            </w:r>
            <w:r>
              <w:rPr>
                <w:rFonts w:hint="eastAsia" w:ascii="Calibri" w:hAnsi="Calibri" w:eastAsia="宋体" w:cs="Times New Roman"/>
                <w:color w:val="000000"/>
                <w:kern w:val="0"/>
                <w:sz w:val="22"/>
              </w:rPr>
              <w:t>分、不及格0分</w:t>
            </w:r>
          </w:p>
        </w:tc>
        <w:tc>
          <w:tcPr>
            <w:tcW w:w="566" w:type="dxa"/>
            <w:shd w:val="clear" w:color="auto" w:fill="FFFFFF"/>
            <w:vAlign w:val="center"/>
          </w:tcPr>
          <w:p w14:paraId="63048B6F">
            <w:pPr>
              <w:widowControl/>
              <w:spacing w:line="0" w:lineRule="atLeast"/>
              <w:jc w:val="center"/>
              <w:rPr>
                <w:rFonts w:ascii="Calibri" w:hAnsi="Calibri" w:eastAsia="宋体" w:cs="Times New Roman"/>
                <w:color w:val="000000"/>
                <w:kern w:val="0"/>
                <w:sz w:val="22"/>
              </w:rPr>
            </w:pPr>
            <w:r>
              <w:rPr>
                <w:rFonts w:hint="eastAsia" w:ascii="Calibri" w:hAnsi="Calibri" w:eastAsia="宋体" w:cs="Times New Roman"/>
                <w:color w:val="000000"/>
                <w:kern w:val="0"/>
                <w:sz w:val="22"/>
              </w:rPr>
              <w:t>19</w:t>
            </w:r>
          </w:p>
        </w:tc>
      </w:tr>
      <w:tr w14:paraId="2B4D44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889" w:type="dxa"/>
            <w:vMerge w:val="continue"/>
            <w:shd w:val="clear" w:color="auto" w:fill="FFFFFF"/>
            <w:vAlign w:val="center"/>
          </w:tcPr>
          <w:p w14:paraId="23DB77E9">
            <w:pPr>
              <w:widowControl/>
              <w:spacing w:line="0" w:lineRule="atLeast"/>
              <w:jc w:val="center"/>
              <w:rPr>
                <w:rFonts w:ascii="Calibri" w:hAnsi="Calibri" w:eastAsia="宋体" w:cs="Times New Roman"/>
                <w:color w:val="000000"/>
                <w:kern w:val="0"/>
                <w:sz w:val="22"/>
              </w:rPr>
            </w:pPr>
          </w:p>
        </w:tc>
        <w:tc>
          <w:tcPr>
            <w:tcW w:w="860" w:type="dxa"/>
            <w:vMerge w:val="continue"/>
            <w:shd w:val="clear" w:color="auto" w:fill="FFFFFF"/>
            <w:vAlign w:val="center"/>
          </w:tcPr>
          <w:p w14:paraId="402798A6">
            <w:pPr>
              <w:widowControl/>
              <w:spacing w:line="0" w:lineRule="atLeast"/>
              <w:jc w:val="center"/>
              <w:rPr>
                <w:rFonts w:ascii="Calibri" w:hAnsi="Calibri" w:eastAsia="宋体" w:cs="Times New Roman"/>
                <w:color w:val="000000"/>
                <w:kern w:val="0"/>
                <w:sz w:val="22"/>
              </w:rPr>
            </w:pPr>
          </w:p>
        </w:tc>
        <w:tc>
          <w:tcPr>
            <w:tcW w:w="1020" w:type="dxa"/>
            <w:shd w:val="clear" w:color="auto" w:fill="FFFFFF"/>
            <w:vAlign w:val="center"/>
          </w:tcPr>
          <w:p w14:paraId="36D8E713">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满意度</w:t>
            </w:r>
          </w:p>
        </w:tc>
        <w:tc>
          <w:tcPr>
            <w:tcW w:w="640" w:type="dxa"/>
            <w:shd w:val="clear" w:color="auto" w:fill="FFFFFF"/>
            <w:vAlign w:val="center"/>
          </w:tcPr>
          <w:p w14:paraId="4B41166E">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8</w:t>
            </w:r>
          </w:p>
        </w:tc>
        <w:tc>
          <w:tcPr>
            <w:tcW w:w="2180" w:type="dxa"/>
            <w:shd w:val="clear" w:color="auto" w:fill="FFFFFF"/>
            <w:vAlign w:val="center"/>
          </w:tcPr>
          <w:p w14:paraId="5F657880">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社会公众或服务对象对项目实施效果的满意程度。</w:t>
            </w:r>
          </w:p>
        </w:tc>
        <w:tc>
          <w:tcPr>
            <w:tcW w:w="5993" w:type="dxa"/>
            <w:shd w:val="clear" w:color="auto" w:fill="FFFFFF"/>
            <w:vAlign w:val="center"/>
          </w:tcPr>
          <w:p w14:paraId="23E4D89E">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社会公众或服务对象是指因该项目实施而受到影响的部门（单位）、群体或个人。一般采取社会调查的方式。</w:t>
            </w:r>
          </w:p>
        </w:tc>
        <w:tc>
          <w:tcPr>
            <w:tcW w:w="2567" w:type="dxa"/>
            <w:shd w:val="clear" w:color="auto" w:fill="FFFFFF"/>
            <w:vAlign w:val="center"/>
          </w:tcPr>
          <w:p w14:paraId="69B8BB79">
            <w:pPr>
              <w:widowControl/>
              <w:spacing w:line="0" w:lineRule="atLeast"/>
              <w:jc w:val="center"/>
              <w:rPr>
                <w:rFonts w:hint="eastAsia" w:ascii="Calibri" w:hAnsi="Calibri" w:eastAsia="宋体" w:cs="Times New Roman"/>
                <w:color w:val="000000"/>
                <w:kern w:val="0"/>
                <w:sz w:val="22"/>
              </w:rPr>
            </w:pPr>
            <w:r>
              <w:rPr>
                <w:rFonts w:hint="eastAsia" w:ascii="Calibri" w:hAnsi="Calibri" w:eastAsia="宋体" w:cs="Times New Roman"/>
                <w:color w:val="000000"/>
                <w:kern w:val="0"/>
                <w:sz w:val="22"/>
                <w:lang w:eastAsia="zh-CN"/>
              </w:rPr>
              <w:t>服务对象</w:t>
            </w:r>
            <w:r>
              <w:rPr>
                <w:rFonts w:ascii="Calibri" w:hAnsi="Calibri" w:eastAsia="宋体" w:cs="Times New Roman"/>
                <w:color w:val="000000"/>
                <w:kern w:val="0"/>
                <w:sz w:val="22"/>
              </w:rPr>
              <w:t>满意度</w:t>
            </w:r>
            <w:r>
              <w:rPr>
                <w:rFonts w:hint="eastAsia" w:ascii="Calibri" w:hAnsi="Calibri" w:eastAsia="宋体" w:cs="Times New Roman"/>
                <w:color w:val="000000"/>
                <w:kern w:val="0"/>
                <w:sz w:val="22"/>
                <w:lang w:val="en-US" w:eastAsia="zh-CN"/>
              </w:rPr>
              <w:t>100%得8分，每减少5%扣1分扣完为止</w:t>
            </w:r>
          </w:p>
        </w:tc>
        <w:tc>
          <w:tcPr>
            <w:tcW w:w="566" w:type="dxa"/>
            <w:shd w:val="clear" w:color="auto" w:fill="FFFFFF"/>
            <w:vAlign w:val="center"/>
          </w:tcPr>
          <w:p w14:paraId="340A50FC">
            <w:pPr>
              <w:widowControl/>
              <w:spacing w:line="0" w:lineRule="atLeast"/>
              <w:jc w:val="center"/>
              <w:rPr>
                <w:rFonts w:ascii="Calibri" w:hAnsi="Calibri" w:eastAsia="宋体" w:cs="Times New Roman"/>
                <w:color w:val="000000"/>
                <w:kern w:val="0"/>
                <w:sz w:val="22"/>
              </w:rPr>
            </w:pPr>
            <w:r>
              <w:rPr>
                <w:rFonts w:hint="eastAsia" w:ascii="Calibri" w:hAnsi="Calibri" w:eastAsia="宋体" w:cs="Times New Roman"/>
                <w:color w:val="000000"/>
                <w:kern w:val="0"/>
                <w:sz w:val="22"/>
              </w:rPr>
              <w:t>7</w:t>
            </w:r>
          </w:p>
        </w:tc>
      </w:tr>
      <w:tr w14:paraId="2E18AD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769" w:type="dxa"/>
            <w:gridSpan w:val="3"/>
            <w:shd w:val="clear" w:color="auto" w:fill="FFFFFF"/>
            <w:vAlign w:val="center"/>
          </w:tcPr>
          <w:p w14:paraId="55E7ABF0">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总分</w:t>
            </w:r>
          </w:p>
        </w:tc>
        <w:tc>
          <w:tcPr>
            <w:tcW w:w="640" w:type="dxa"/>
            <w:shd w:val="clear" w:color="auto" w:fill="FFFFFF"/>
            <w:vAlign w:val="center"/>
          </w:tcPr>
          <w:p w14:paraId="19924C98">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100</w:t>
            </w:r>
          </w:p>
        </w:tc>
        <w:tc>
          <w:tcPr>
            <w:tcW w:w="2180" w:type="dxa"/>
            <w:shd w:val="clear" w:color="auto" w:fill="FFFFFF"/>
            <w:vAlign w:val="center"/>
          </w:tcPr>
          <w:p w14:paraId="5BD630AD">
            <w:pPr>
              <w:widowControl/>
              <w:spacing w:line="0" w:lineRule="atLeast"/>
              <w:jc w:val="center"/>
              <w:rPr>
                <w:rFonts w:ascii="Calibri" w:hAnsi="Calibri" w:eastAsia="宋体" w:cs="Times New Roman"/>
                <w:color w:val="000000"/>
                <w:kern w:val="0"/>
                <w:sz w:val="22"/>
              </w:rPr>
            </w:pPr>
          </w:p>
        </w:tc>
        <w:tc>
          <w:tcPr>
            <w:tcW w:w="5993" w:type="dxa"/>
            <w:shd w:val="clear" w:color="auto" w:fill="FFFFFF"/>
            <w:vAlign w:val="center"/>
          </w:tcPr>
          <w:p w14:paraId="230A64B6">
            <w:pPr>
              <w:widowControl/>
              <w:spacing w:line="0" w:lineRule="atLeast"/>
              <w:jc w:val="center"/>
              <w:rPr>
                <w:rFonts w:ascii="Calibri" w:hAnsi="Calibri" w:eastAsia="宋体" w:cs="Times New Roman"/>
                <w:color w:val="000000"/>
                <w:kern w:val="0"/>
                <w:sz w:val="22"/>
              </w:rPr>
            </w:pPr>
          </w:p>
        </w:tc>
        <w:tc>
          <w:tcPr>
            <w:tcW w:w="2567" w:type="dxa"/>
            <w:shd w:val="clear" w:color="auto" w:fill="FFFFFF"/>
            <w:vAlign w:val="center"/>
          </w:tcPr>
          <w:p w14:paraId="7D2C17E9">
            <w:pPr>
              <w:widowControl/>
              <w:spacing w:line="0" w:lineRule="atLeast"/>
              <w:jc w:val="center"/>
              <w:rPr>
                <w:rFonts w:hint="eastAsia" w:ascii="Calibri" w:hAnsi="Calibri" w:eastAsia="宋体" w:cs="Times New Roman"/>
                <w:color w:val="000000"/>
                <w:kern w:val="0"/>
                <w:sz w:val="22"/>
              </w:rPr>
            </w:pPr>
          </w:p>
        </w:tc>
        <w:tc>
          <w:tcPr>
            <w:tcW w:w="566" w:type="dxa"/>
            <w:shd w:val="clear" w:color="auto" w:fill="FFFFFF"/>
            <w:vAlign w:val="center"/>
          </w:tcPr>
          <w:p w14:paraId="20477D19">
            <w:pPr>
              <w:widowControl/>
              <w:spacing w:line="0" w:lineRule="atLeast"/>
              <w:jc w:val="center"/>
              <w:rPr>
                <w:rFonts w:hint="eastAsia" w:ascii="Calibri" w:hAnsi="Calibri" w:eastAsia="宋体" w:cs="Times New Roman"/>
                <w:color w:val="000000"/>
                <w:kern w:val="0"/>
                <w:sz w:val="22"/>
                <w:lang w:val="en-US" w:eastAsia="zh-CN"/>
              </w:rPr>
            </w:pPr>
            <w:r>
              <w:rPr>
                <w:rFonts w:hint="eastAsia" w:ascii="Calibri" w:hAnsi="Calibri" w:eastAsia="宋体" w:cs="Times New Roman"/>
                <w:color w:val="000000"/>
                <w:kern w:val="0"/>
                <w:sz w:val="22"/>
              </w:rPr>
              <w:t>9</w:t>
            </w:r>
            <w:r>
              <w:rPr>
                <w:rFonts w:hint="eastAsia" w:ascii="Calibri" w:hAnsi="Calibri" w:eastAsia="宋体" w:cs="Times New Roman"/>
                <w:color w:val="000000"/>
                <w:kern w:val="0"/>
                <w:sz w:val="22"/>
                <w:lang w:val="en-US" w:eastAsia="zh-CN"/>
              </w:rPr>
              <w:t>3</w:t>
            </w:r>
          </w:p>
        </w:tc>
      </w:tr>
    </w:tbl>
    <w:p w14:paraId="162E4F50">
      <w:pPr>
        <w:widowControl/>
        <w:spacing w:line="0" w:lineRule="atLeast"/>
        <w:jc w:val="center"/>
        <w:rPr>
          <w:rFonts w:ascii="Calibri" w:hAnsi="Calibri" w:eastAsia="宋体" w:cs="Times New Roman"/>
          <w:color w:val="000000"/>
          <w:kern w:val="0"/>
          <w:sz w:val="22"/>
        </w:rPr>
      </w:pPr>
      <w:r>
        <w:rPr>
          <w:rFonts w:ascii="Calibri" w:hAnsi="Calibri" w:eastAsia="宋体" w:cs="Times New Roman"/>
          <w:color w:val="000000"/>
          <w:kern w:val="0"/>
          <w:sz w:val="22"/>
        </w:rPr>
        <w:t>注：单位可以根据专项资金的管理要求和绩效要求增设个性指标</w:t>
      </w:r>
    </w:p>
    <w:p w14:paraId="1C488B80">
      <w:pPr>
        <w:widowControl/>
        <w:spacing w:line="0" w:lineRule="atLeast"/>
        <w:jc w:val="center"/>
        <w:rPr>
          <w:rFonts w:ascii="Calibri" w:hAnsi="Calibri" w:eastAsia="宋体" w:cs="Times New Roman"/>
          <w:color w:val="000000"/>
          <w:kern w:val="0"/>
          <w:sz w:val="22"/>
        </w:rPr>
      </w:pPr>
    </w:p>
    <w:p w14:paraId="5547A3F1">
      <w:pPr>
        <w:widowControl/>
        <w:spacing w:line="0" w:lineRule="atLeast"/>
        <w:jc w:val="center"/>
        <w:rPr>
          <w:rFonts w:ascii="Calibri" w:hAnsi="Calibri" w:eastAsia="宋体" w:cs="Times New Roman"/>
          <w:color w:val="000000"/>
          <w:kern w:val="0"/>
          <w:sz w:val="22"/>
        </w:rPr>
      </w:pPr>
    </w:p>
    <w:p w14:paraId="3B9B3294">
      <w:pPr>
        <w:widowControl/>
        <w:spacing w:line="0" w:lineRule="atLeast"/>
        <w:jc w:val="center"/>
        <w:rPr>
          <w:rFonts w:ascii="Calibri" w:hAnsi="Calibri" w:eastAsia="宋体" w:cs="Times New Roman"/>
          <w:color w:val="000000"/>
          <w:kern w:val="0"/>
          <w:sz w:val="22"/>
        </w:rPr>
      </w:pPr>
    </w:p>
    <w:p w14:paraId="4CD4A6FF">
      <w:pPr>
        <w:widowControl/>
        <w:spacing w:line="0" w:lineRule="atLeast"/>
        <w:jc w:val="center"/>
        <w:rPr>
          <w:rFonts w:ascii="Calibri" w:hAnsi="Calibri" w:eastAsia="宋体" w:cs="Times New Roman"/>
          <w:color w:val="000000"/>
          <w:kern w:val="0"/>
          <w:sz w:val="2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Y2NTYzMmRhMzQ1NTQ4ZDY5NGQ5ODM0NmFhODQxNjIifQ=="/>
  </w:docVars>
  <w:rsids>
    <w:rsidRoot w:val="008E7476"/>
    <w:rsid w:val="00210CD7"/>
    <w:rsid w:val="003458A4"/>
    <w:rsid w:val="00471B9D"/>
    <w:rsid w:val="006F3BBB"/>
    <w:rsid w:val="008E7476"/>
    <w:rsid w:val="00E16FE4"/>
    <w:rsid w:val="01F23928"/>
    <w:rsid w:val="09D21BCC"/>
    <w:rsid w:val="0B8E5641"/>
    <w:rsid w:val="10444FAD"/>
    <w:rsid w:val="18710E80"/>
    <w:rsid w:val="1FFE2104"/>
    <w:rsid w:val="22777E18"/>
    <w:rsid w:val="27117FCB"/>
    <w:rsid w:val="2FD42017"/>
    <w:rsid w:val="340E30B5"/>
    <w:rsid w:val="41581F25"/>
    <w:rsid w:val="571C1C97"/>
    <w:rsid w:val="59DE7B29"/>
    <w:rsid w:val="5C48382F"/>
    <w:rsid w:val="612950B2"/>
    <w:rsid w:val="77C7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5">
    <w:name w:val="heading 2"/>
    <w:basedOn w:val="1"/>
    <w:next w:val="1"/>
    <w:qFormat/>
    <w:uiPriority w:val="0"/>
    <w:pPr>
      <w:keepNext/>
      <w:keepLines/>
      <w:spacing w:before="260" w:after="260" w:line="413" w:lineRule="auto"/>
      <w:outlineLvl w:val="1"/>
    </w:pPr>
    <w:rPr>
      <w:rFonts w:ascii="Arial" w:hAnsi="Arial" w:eastAsia="黑体"/>
      <w:b/>
      <w:sz w:val="32"/>
      <w:szCs w:val="2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4"/>
    <w:qFormat/>
    <w:uiPriority w:val="0"/>
    <w:pPr>
      <w:ind w:firstLine="636"/>
    </w:pPr>
    <w:rPr>
      <w:rFonts w:ascii="黑体" w:eastAsia="黑体"/>
      <w:sz w:val="32"/>
    </w:rPr>
  </w:style>
  <w:style w:type="paragraph" w:styleId="4">
    <w:name w:val="Normal Indent"/>
    <w:basedOn w:val="1"/>
    <w:qFormat/>
    <w:uiPriority w:val="0"/>
    <w:pPr>
      <w:ind w:firstLine="420" w:firstLineChars="200"/>
    </w:pPr>
    <w:rPr>
      <w:rFonts w:ascii="Calibri" w:hAnsi="Calibri" w:eastAsia="仿宋" w:cs="Times New Roman"/>
      <w:sz w:val="32"/>
    </w:rPr>
  </w:style>
  <w:style w:type="paragraph" w:styleId="6">
    <w:name w:val="footer"/>
    <w:basedOn w:val="1"/>
    <w:link w:val="13"/>
    <w:unhideWhenUsed/>
    <w:uiPriority w:val="99"/>
    <w:pPr>
      <w:tabs>
        <w:tab w:val="center" w:pos="4153"/>
        <w:tab w:val="right" w:pos="8306"/>
      </w:tabs>
      <w:snapToGrid w:val="0"/>
      <w:jc w:val="left"/>
    </w:pPr>
    <w:rPr>
      <w:sz w:val="18"/>
      <w:szCs w:val="18"/>
    </w:rPr>
  </w:style>
  <w:style w:type="paragraph" w:styleId="7">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19"/>
      <w:jc w:val="left"/>
    </w:pPr>
    <w:rPr>
      <w:rFonts w:ascii="宋体" w:hAnsi="宋体" w:cs="宋体"/>
      <w:kern w:val="0"/>
      <w:sz w:val="24"/>
    </w:rPr>
  </w:style>
  <w:style w:type="character" w:styleId="11">
    <w:name w:val="Strong"/>
    <w:basedOn w:val="10"/>
    <w:qFormat/>
    <w:uiPriority w:val="22"/>
    <w:rPr>
      <w:b/>
    </w:rPr>
  </w:style>
  <w:style w:type="character" w:customStyle="1" w:styleId="12">
    <w:name w:val="页眉 字符"/>
    <w:basedOn w:val="10"/>
    <w:link w:val="7"/>
    <w:qFormat/>
    <w:uiPriority w:val="99"/>
    <w:rPr>
      <w:sz w:val="18"/>
      <w:szCs w:val="18"/>
    </w:rPr>
  </w:style>
  <w:style w:type="character" w:customStyle="1" w:styleId="13">
    <w:name w:val="页脚 字符"/>
    <w:basedOn w:val="10"/>
    <w:link w:val="6"/>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6061</Words>
  <Characters>6272</Characters>
  <Lines>17</Lines>
  <Paragraphs>4</Paragraphs>
  <TotalTime>1</TotalTime>
  <ScaleCrop>false</ScaleCrop>
  <LinksUpToDate>false</LinksUpToDate>
  <CharactersWithSpaces>6377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2023-01-17T02:57:00Z</dcterms:created>
  <dc:creator>Administrator</dc:creator>
  <cp:lastModifiedBy>yan+</cp:lastModifiedBy>
  <cp:lastPrinted>2023-02-07T03:09:00Z</cp:lastPrinted>
  <dcterms:modified xsi:type="dcterms:W3CDTF">2026-07-04T05:37:40Z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E1CB8F80E403427E8AFCAAB8BCF3A670</vt:lpwstr>
  </property>
  <property fmtid="{D5CDD505-2E9C-101B-9397-08002B2CF9AE}" pid="4" name="KSOTemplateDocerSaveRecord">
    <vt:lpwstr>eyJoZGlkIjoiYWJhYjg0NzVkMTdmNDNhNjVjMjE5ZDgwMjIzZGU3MWMiLCJ1c2VySWQiOiI0Njc5OTE2MjYifQ==</vt:lpwstr>
  </property>
</Properties>
</file>